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1409" w14:textId="3066C5B5" w:rsidR="00E83E05" w:rsidRPr="00134563" w:rsidRDefault="00442B03" w:rsidP="004F15D7">
      <w:pPr>
        <w:spacing w:after="0" w:line="240" w:lineRule="auto"/>
        <w:rPr>
          <w:rFonts w:ascii="Book Antiqua" w:eastAsia="Calibri" w:hAnsi="Book Antiqua" w:cstheme="minorHAnsi"/>
          <w:b/>
          <w:sz w:val="44"/>
          <w:szCs w:val="44"/>
        </w:rPr>
      </w:pPr>
      <w:r w:rsidRPr="00134563">
        <w:rPr>
          <w:rFonts w:ascii="Book Antiqua" w:eastAsia="Calibri" w:hAnsi="Book Antiqua" w:cstheme="minorHAnsi"/>
          <w:b/>
          <w:sz w:val="44"/>
          <w:szCs w:val="44"/>
        </w:rPr>
        <w:t xml:space="preserve">IMPLEMENTASI </w:t>
      </w:r>
    </w:p>
    <w:p w14:paraId="5DF25935" w14:textId="7DAACBF5" w:rsidR="00E83E05" w:rsidRPr="00134563" w:rsidRDefault="00442B03" w:rsidP="004F15D7">
      <w:pPr>
        <w:spacing w:after="0" w:line="240" w:lineRule="auto"/>
        <w:rPr>
          <w:rFonts w:ascii="Book Antiqua" w:eastAsia="Calibri" w:hAnsi="Book Antiqua" w:cstheme="minorHAnsi"/>
          <w:b/>
          <w:sz w:val="32"/>
          <w:szCs w:val="32"/>
        </w:rPr>
      </w:pPr>
      <w:r w:rsidRPr="00134563">
        <w:rPr>
          <w:rFonts w:ascii="Book Antiqua" w:eastAsia="Calibri" w:hAnsi="Book Antiqua" w:cstheme="minorHAnsi"/>
          <w:b/>
          <w:sz w:val="32"/>
          <w:szCs w:val="32"/>
        </w:rPr>
        <w:t>PE</w:t>
      </w:r>
      <w:r w:rsidRPr="00134563">
        <w:rPr>
          <w:rFonts w:ascii="Book Antiqua" w:eastAsia="Calibri" w:hAnsi="Book Antiqua" w:cstheme="minorHAnsi"/>
          <w:b/>
          <w:sz w:val="32"/>
          <w:szCs w:val="32"/>
          <w:lang w:val="en-US"/>
        </w:rPr>
        <w:t xml:space="preserve">RATURAN </w:t>
      </w:r>
      <w:r w:rsidRPr="00134563">
        <w:rPr>
          <w:rFonts w:ascii="Book Antiqua" w:eastAsia="Calibri" w:hAnsi="Book Antiqua" w:cstheme="minorHAnsi"/>
          <w:b/>
          <w:sz w:val="32"/>
          <w:szCs w:val="32"/>
        </w:rPr>
        <w:t>PENATAAN RUANG DI PROVINSI ACEH</w:t>
      </w:r>
      <w:r w:rsidR="00AC67F0" w:rsidRPr="00134563">
        <w:rPr>
          <w:rStyle w:val="FootnoteReference"/>
          <w:rFonts w:ascii="Book Antiqua" w:eastAsia="Calibri" w:hAnsi="Book Antiqua" w:cstheme="minorHAnsi"/>
          <w:b/>
          <w:sz w:val="32"/>
          <w:szCs w:val="32"/>
        </w:rPr>
        <w:footnoteReference w:id="1"/>
      </w:r>
      <w:r w:rsidRPr="00134563">
        <w:rPr>
          <w:rFonts w:ascii="Book Antiqua" w:eastAsia="Calibri" w:hAnsi="Book Antiqua" w:cstheme="minorHAnsi"/>
          <w:b/>
          <w:sz w:val="32"/>
          <w:szCs w:val="32"/>
        </w:rPr>
        <w:t xml:space="preserve"> </w:t>
      </w:r>
    </w:p>
    <w:p w14:paraId="374C6D67" w14:textId="77777777" w:rsidR="00E83E05" w:rsidRPr="00134563" w:rsidRDefault="00E83E05" w:rsidP="004F15D7">
      <w:pPr>
        <w:spacing w:after="0" w:line="240" w:lineRule="auto"/>
        <w:rPr>
          <w:rFonts w:ascii="Book Antiqua" w:eastAsia="Calibri" w:hAnsi="Book Antiqua" w:cstheme="minorHAnsi"/>
          <w:b/>
          <w:sz w:val="32"/>
          <w:szCs w:val="32"/>
        </w:rPr>
      </w:pPr>
    </w:p>
    <w:p w14:paraId="7696CF2B" w14:textId="4C17CFAA" w:rsidR="009659F0" w:rsidRPr="00134563" w:rsidRDefault="00442B03" w:rsidP="00B21254">
      <w:pPr>
        <w:spacing w:line="240" w:lineRule="auto"/>
        <w:jc w:val="both"/>
        <w:rPr>
          <w:rFonts w:ascii="Book Antiqua" w:hAnsi="Book Antiqua" w:cstheme="minorHAnsi"/>
          <w:b/>
          <w:i/>
          <w:sz w:val="32"/>
          <w:szCs w:val="32"/>
        </w:rPr>
      </w:pPr>
      <w:r w:rsidRPr="00134563">
        <w:rPr>
          <w:rFonts w:ascii="Book Antiqua" w:hAnsi="Book Antiqua" w:cstheme="minorHAnsi"/>
          <w:b/>
          <w:i/>
          <w:sz w:val="32"/>
          <w:szCs w:val="32"/>
        </w:rPr>
        <w:t xml:space="preserve">IMPLEMENTATION OF SPATIAL PLANNING ARRANGEMENTS IN ACEH PROVINCE </w:t>
      </w:r>
    </w:p>
    <w:p w14:paraId="12968907" w14:textId="6B79322A" w:rsidR="009659F0" w:rsidRPr="00E83E05" w:rsidRDefault="00442B03" w:rsidP="004F15D7">
      <w:pPr>
        <w:spacing w:after="0" w:line="240" w:lineRule="auto"/>
        <w:rPr>
          <w:rFonts w:ascii="Book Antiqua" w:eastAsia="Calibri" w:hAnsi="Book Antiqua" w:cs="Times New Roman"/>
          <w:color w:val="000000" w:themeColor="text1"/>
          <w:sz w:val="24"/>
          <w:szCs w:val="24"/>
        </w:rPr>
      </w:pPr>
      <w:r>
        <w:rPr>
          <w:rFonts w:ascii="Book Antiqua" w:eastAsia="Calibri" w:hAnsi="Book Antiqua" w:cs="Times New Roman"/>
          <w:color w:val="000000" w:themeColor="text1"/>
          <w:sz w:val="24"/>
          <w:szCs w:val="24"/>
        </w:rPr>
        <w:t>Arnita</w:t>
      </w:r>
      <w:r w:rsidR="009659F0" w:rsidRPr="00E83E05">
        <w:rPr>
          <w:rFonts w:ascii="Book Antiqua" w:eastAsia="Calibri" w:hAnsi="Book Antiqua" w:cs="Times New Roman"/>
          <w:color w:val="000000" w:themeColor="text1"/>
          <w:sz w:val="24"/>
          <w:szCs w:val="24"/>
          <w:vertAlign w:val="superscript"/>
        </w:rPr>
        <w:footnoteReference w:id="2"/>
      </w:r>
    </w:p>
    <w:p w14:paraId="3413944E" w14:textId="77777777" w:rsidR="00386F1A" w:rsidRPr="00E83E05" w:rsidRDefault="00386F1A" w:rsidP="004F15D7">
      <w:pPr>
        <w:spacing w:line="240" w:lineRule="auto"/>
        <w:rPr>
          <w:rFonts w:ascii="Book Antiqua" w:hAnsi="Book Antiqua" w:cs="Times New Roman"/>
          <w:sz w:val="24"/>
          <w:szCs w:val="24"/>
        </w:rPr>
      </w:pPr>
      <w:r w:rsidRPr="00E83E05">
        <w:rPr>
          <w:rFonts w:ascii="Book Antiqua" w:hAnsi="Book Antiqua" w:cs="Times New Roman"/>
          <w:sz w:val="24"/>
          <w:szCs w:val="24"/>
        </w:rPr>
        <w:t>Email : arnita@unimal.ac.id</w:t>
      </w:r>
    </w:p>
    <w:p w14:paraId="5A34107E" w14:textId="77777777" w:rsidR="00386F1A" w:rsidRPr="00E83E05" w:rsidRDefault="003D76A2" w:rsidP="004F15D7">
      <w:pPr>
        <w:spacing w:after="0" w:line="240" w:lineRule="auto"/>
        <w:rPr>
          <w:rFonts w:ascii="Book Antiqua" w:hAnsi="Book Antiqua" w:cs="Times New Roman"/>
          <w:b/>
          <w:i/>
          <w:sz w:val="24"/>
          <w:szCs w:val="24"/>
        </w:rPr>
      </w:pPr>
      <w:r w:rsidRPr="00E83E05">
        <w:rPr>
          <w:rFonts w:ascii="Book Antiqua" w:hAnsi="Book Antiqua" w:cs="Times New Roman"/>
          <w:b/>
          <w:i/>
          <w:sz w:val="24"/>
          <w:szCs w:val="24"/>
        </w:rPr>
        <w:t>ABSTRACT</w:t>
      </w:r>
    </w:p>
    <w:p w14:paraId="1A69A624" w14:textId="77777777" w:rsidR="00386F1A" w:rsidRPr="00E83E05" w:rsidRDefault="00386F1A" w:rsidP="004F15D7">
      <w:pPr>
        <w:spacing w:after="0" w:line="240" w:lineRule="auto"/>
        <w:jc w:val="both"/>
        <w:rPr>
          <w:rFonts w:ascii="Book Antiqua" w:hAnsi="Book Antiqua" w:cs="Times New Roman"/>
          <w:b/>
          <w:i/>
          <w:sz w:val="24"/>
          <w:szCs w:val="24"/>
        </w:rPr>
      </w:pPr>
      <w:r w:rsidRPr="00E83E05">
        <w:rPr>
          <w:rFonts w:ascii="Book Antiqua" w:hAnsi="Book Antiqua" w:cs="Times New Roman"/>
          <w:i/>
          <w:sz w:val="24"/>
          <w:szCs w:val="24"/>
        </w:rPr>
        <w:t>Spatial planning is very necessary to realize sustainable development. Sustainable development in Aceh refers to special autonomy. Aceh's Special Autonomy was ratified by Law No. 11 of 2006 concerning Aceh Government. The purpose of Spatial Planning is to regulate, harmonize, harmonize the Planning, Utilization and Control of Spatial Planning. Each region in the State of Indonesia has different interests and needs for the use of space from one region to another. Even the interests of the use of provincial space are not in line with the National Spatial Plan. Therefore, the authors need to discuss how the implementation of spatial planning arrangements in Aceh Province?</w:t>
      </w:r>
    </w:p>
    <w:p w14:paraId="37478170" w14:textId="6D047179" w:rsidR="00386F1A" w:rsidRPr="00E83E05" w:rsidRDefault="00386F1A" w:rsidP="004F15D7">
      <w:pPr>
        <w:spacing w:after="0" w:line="240" w:lineRule="auto"/>
        <w:jc w:val="both"/>
        <w:rPr>
          <w:rFonts w:ascii="Book Antiqua" w:hAnsi="Book Antiqua" w:cs="Times New Roman"/>
          <w:i/>
          <w:sz w:val="24"/>
          <w:szCs w:val="24"/>
        </w:rPr>
      </w:pPr>
      <w:r w:rsidRPr="00E83E05">
        <w:rPr>
          <w:rFonts w:ascii="Book Antiqua" w:hAnsi="Book Antiqua" w:cs="Times New Roman"/>
          <w:i/>
          <w:sz w:val="24"/>
          <w:szCs w:val="24"/>
        </w:rPr>
        <w:t>The implementation of laws and regulations regarding spatial planning starting from laws and regulations to Qanun in Aceh Province cannot be separated from various spatial utilization phenomena. In the implementation of regional autonomy in Aceh, the issue of violation of spatial planning between aspects of spatial planning and the need for space in development for the needs of the community also intersects with each other. Aceh as a special region as well as a region that has special autonomy should apply the principles of spatial planning that are different from other regions in Indonesia. Regional governments, both provincial and district/city governments in Aceh, must be able to realize Aceh's spatial planning arrangements based on Islamic values</w:t>
      </w:r>
      <w:r w:rsidR="00134563">
        <w:rPr>
          <w:rFonts w:ascii="Book Antiqua" w:hAnsi="Book Antiqua" w:cs="Times New Roman"/>
          <w:i/>
          <w:sz w:val="24"/>
          <w:szCs w:val="24"/>
          <w:lang w:val="en-US"/>
        </w:rPr>
        <w:t xml:space="preserve"> </w:t>
      </w:r>
      <w:r w:rsidRPr="00E83E05">
        <w:rPr>
          <w:rFonts w:ascii="Book Antiqua" w:hAnsi="Book Antiqua" w:cs="Times New Roman"/>
          <w:i/>
          <w:sz w:val="24"/>
          <w:szCs w:val="24"/>
        </w:rPr>
        <w:t>in accordance with customs, culture, partiality to the poor, community characteristics, and in accordance with Aceh's geographical conditions.</w:t>
      </w:r>
    </w:p>
    <w:p w14:paraId="4D3D8572" w14:textId="77777777" w:rsidR="00386F1A" w:rsidRPr="00E83E05" w:rsidRDefault="00386F1A" w:rsidP="004F15D7">
      <w:pPr>
        <w:spacing w:line="240" w:lineRule="auto"/>
        <w:rPr>
          <w:rFonts w:ascii="Book Antiqua" w:hAnsi="Book Antiqua" w:cs="Times New Roman"/>
          <w:b/>
          <w:i/>
          <w:sz w:val="24"/>
          <w:szCs w:val="24"/>
        </w:rPr>
      </w:pPr>
      <w:r w:rsidRPr="00134563">
        <w:rPr>
          <w:rFonts w:ascii="Book Antiqua" w:eastAsia="Calibri" w:hAnsi="Book Antiqua" w:cs="Times New Roman"/>
          <w:b/>
          <w:bCs/>
          <w:i/>
          <w:sz w:val="24"/>
          <w:szCs w:val="24"/>
        </w:rPr>
        <w:t>Keywords</w:t>
      </w:r>
      <w:r w:rsidRPr="00E83E05">
        <w:rPr>
          <w:rFonts w:ascii="Book Antiqua" w:eastAsia="Calibri" w:hAnsi="Book Antiqua" w:cs="Times New Roman"/>
          <w:i/>
          <w:sz w:val="24"/>
          <w:szCs w:val="24"/>
        </w:rPr>
        <w:t xml:space="preserve"> :</w:t>
      </w:r>
      <w:r w:rsidRPr="00E83E05">
        <w:rPr>
          <w:rFonts w:ascii="Book Antiqua" w:hAnsi="Book Antiqua"/>
        </w:rPr>
        <w:t xml:space="preserve"> </w:t>
      </w:r>
      <w:r w:rsidRPr="00E83E05">
        <w:rPr>
          <w:rFonts w:ascii="Book Antiqua" w:eastAsia="Calibri" w:hAnsi="Book Antiqua" w:cs="Times New Roman"/>
          <w:i/>
          <w:sz w:val="24"/>
          <w:szCs w:val="24"/>
        </w:rPr>
        <w:t>Implementation, Spatial Planning, Special Autonomy</w:t>
      </w:r>
    </w:p>
    <w:p w14:paraId="58D3F141" w14:textId="77777777" w:rsidR="003D76A2" w:rsidRPr="00E83E05" w:rsidRDefault="003D76A2" w:rsidP="004F15D7">
      <w:pPr>
        <w:spacing w:after="0" w:line="240" w:lineRule="auto"/>
        <w:rPr>
          <w:rFonts w:ascii="Book Antiqua" w:hAnsi="Book Antiqua" w:cs="Times New Roman"/>
          <w:b/>
          <w:i/>
          <w:sz w:val="24"/>
          <w:szCs w:val="24"/>
        </w:rPr>
      </w:pPr>
      <w:r w:rsidRPr="00E83E05">
        <w:rPr>
          <w:rFonts w:ascii="Book Antiqua" w:hAnsi="Book Antiqua" w:cs="Times New Roman"/>
          <w:b/>
          <w:color w:val="000000"/>
          <w:sz w:val="24"/>
          <w:szCs w:val="24"/>
        </w:rPr>
        <w:t>ABSTRAK</w:t>
      </w:r>
    </w:p>
    <w:p w14:paraId="55DB3310" w14:textId="77777777" w:rsidR="003D76A2" w:rsidRPr="00E83E05" w:rsidRDefault="00CF3C8A" w:rsidP="004F15D7">
      <w:pPr>
        <w:spacing w:after="0" w:line="240" w:lineRule="auto"/>
        <w:jc w:val="both"/>
        <w:rPr>
          <w:rFonts w:ascii="Book Antiqua" w:hAnsi="Book Antiqua" w:cs="Times New Roman"/>
          <w:b/>
          <w:i/>
          <w:sz w:val="24"/>
          <w:szCs w:val="24"/>
        </w:rPr>
      </w:pPr>
      <w:r w:rsidRPr="00E83E05">
        <w:rPr>
          <w:rFonts w:ascii="Book Antiqua" w:hAnsi="Book Antiqua" w:cs="Times New Roman"/>
          <w:color w:val="000000"/>
          <w:sz w:val="24"/>
          <w:szCs w:val="24"/>
        </w:rPr>
        <w:t>Penataan ruang sangat diperluk</w:t>
      </w:r>
      <w:r w:rsidR="003D76A2" w:rsidRPr="00E83E05">
        <w:rPr>
          <w:rFonts w:ascii="Book Antiqua" w:hAnsi="Book Antiqua" w:cs="Times New Roman"/>
          <w:color w:val="000000"/>
          <w:sz w:val="24"/>
          <w:szCs w:val="24"/>
        </w:rPr>
        <w:t xml:space="preserve">an untuk mewujudkan pembangunan </w:t>
      </w:r>
      <w:r w:rsidRPr="00E83E05">
        <w:rPr>
          <w:rFonts w:ascii="Book Antiqua" w:hAnsi="Book Antiqua" w:cs="Times New Roman"/>
          <w:color w:val="000000"/>
          <w:sz w:val="24"/>
          <w:szCs w:val="24"/>
        </w:rPr>
        <w:t>berkelanjutan. Pembangunan berkelanjutan di Aceh merujuk pada Otonomi khusus. Otonomi Khusus Aceh disahkan dengan UU Nomor 11 Tahun 2</w:t>
      </w:r>
      <w:r w:rsidR="003D76A2" w:rsidRPr="00E83E05">
        <w:rPr>
          <w:rFonts w:ascii="Book Antiqua" w:hAnsi="Book Antiqua" w:cs="Times New Roman"/>
          <w:color w:val="000000"/>
          <w:sz w:val="24"/>
          <w:szCs w:val="24"/>
        </w:rPr>
        <w:t xml:space="preserve">006 tentang Pemerintahan Aceh. </w:t>
      </w:r>
      <w:r w:rsidRPr="00E83E05">
        <w:rPr>
          <w:rFonts w:ascii="Book Antiqua" w:hAnsi="Book Antiqua" w:cs="Times New Roman"/>
          <w:color w:val="000000"/>
          <w:sz w:val="24"/>
          <w:szCs w:val="24"/>
        </w:rPr>
        <w:t>Tujuan Penataan Ruang untuk menertibkan, menyelaraskan</w:t>
      </w:r>
      <w:r w:rsidR="005E650E" w:rsidRPr="00E83E05">
        <w:rPr>
          <w:rFonts w:ascii="Book Antiqua" w:hAnsi="Book Antiqua" w:cs="Times New Roman"/>
          <w:color w:val="000000"/>
          <w:sz w:val="24"/>
          <w:szCs w:val="24"/>
        </w:rPr>
        <w:t>, menserasikan Perencanaan, Pema</w:t>
      </w:r>
      <w:r w:rsidRPr="00E83E05">
        <w:rPr>
          <w:rFonts w:ascii="Book Antiqua" w:hAnsi="Book Antiqua" w:cs="Times New Roman"/>
          <w:color w:val="000000"/>
          <w:sz w:val="24"/>
          <w:szCs w:val="24"/>
        </w:rPr>
        <w:t>nfaatan dan Pengendalian Pemanfaatan tata ruang.Setiap daerah dalam Negara Indonesia memiliki kepentingan dan kebutuhan pemanfaatan ruang yang berbeda-beda antara daerah yang satu dengan daerah lainnya. Bahkan kepentingan pemanfaatan ruang provinsi tidak selaras dengan Rencana Tata Ruang Wilayah Nasional.</w:t>
      </w:r>
      <w:r w:rsidRPr="00E83E05">
        <w:rPr>
          <w:rFonts w:ascii="Book Antiqua" w:eastAsia="Calibri" w:hAnsi="Book Antiqua" w:cs="Times New Roman"/>
          <w:sz w:val="24"/>
          <w:szCs w:val="24"/>
        </w:rPr>
        <w:t xml:space="preserve"> </w:t>
      </w:r>
      <w:r w:rsidR="009659F0" w:rsidRPr="00E83E05">
        <w:rPr>
          <w:rFonts w:ascii="Book Antiqua" w:eastAsia="Calibri" w:hAnsi="Book Antiqua" w:cs="Times New Roman"/>
          <w:sz w:val="24"/>
          <w:szCs w:val="24"/>
        </w:rPr>
        <w:t xml:space="preserve">Oleh karena itu penulis perlu membahas </w:t>
      </w:r>
      <w:r w:rsidRPr="00E83E05">
        <w:rPr>
          <w:rFonts w:ascii="Book Antiqua" w:hAnsi="Book Antiqua" w:cs="Times New Roman"/>
          <w:color w:val="000000"/>
          <w:sz w:val="24"/>
          <w:szCs w:val="24"/>
        </w:rPr>
        <w:t>bagaimanakah implementasai pengaturan  penataan ruang di Provinsi Aceh berdasarkan otonomi khusus?</w:t>
      </w:r>
    </w:p>
    <w:p w14:paraId="7EFC78A1" w14:textId="77777777" w:rsidR="00CF3C8A" w:rsidRPr="00E83E05" w:rsidRDefault="005E650E" w:rsidP="004F15D7">
      <w:pPr>
        <w:spacing w:after="0" w:line="240" w:lineRule="auto"/>
        <w:jc w:val="both"/>
        <w:rPr>
          <w:rFonts w:ascii="Book Antiqua" w:eastAsia="Calibri" w:hAnsi="Book Antiqua" w:cs="Times New Roman"/>
          <w:sz w:val="24"/>
          <w:szCs w:val="24"/>
        </w:rPr>
      </w:pPr>
      <w:r w:rsidRPr="00E83E05">
        <w:rPr>
          <w:rFonts w:ascii="Book Antiqua" w:eastAsia="Calibri" w:hAnsi="Book Antiqua" w:cs="Times New Roman"/>
          <w:sz w:val="24"/>
          <w:szCs w:val="24"/>
        </w:rPr>
        <w:lastRenderedPageBreak/>
        <w:t xml:space="preserve">Implementasi Peraturan Perundang-undangan mengenai penataan ruang mulai dari peraturan undang-undang sampai dengan Qanun di Provinsi Aceh tidak terlepas dari berbagai fenomena pemanfaatan ruang. Dalam pelaksanaan otonomi daerah di Aceh persoalan pelanggaran tata ruang antara aspek penataan ruang dengan kebutuhan ruang dalam pembangunan demi kebutuhan masyarakat juga saling bersinggungan. Aceh sebagai daerah istimewa sekaligus daerah yang memiliki otonomi khusus sudah seharusnya menerapkan prinsip-prinsip penataan ruang </w:t>
      </w:r>
      <w:r w:rsidR="00C96D7A" w:rsidRPr="00E83E05">
        <w:rPr>
          <w:rFonts w:ascii="Book Antiqua" w:eastAsia="Calibri" w:hAnsi="Book Antiqua" w:cs="Times New Roman"/>
          <w:sz w:val="24"/>
          <w:szCs w:val="24"/>
        </w:rPr>
        <w:t xml:space="preserve">yang berbeda </w:t>
      </w:r>
      <w:r w:rsidRPr="00E83E05">
        <w:rPr>
          <w:rFonts w:ascii="Book Antiqua" w:eastAsia="Calibri" w:hAnsi="Book Antiqua" w:cs="Times New Roman"/>
          <w:sz w:val="24"/>
          <w:szCs w:val="24"/>
        </w:rPr>
        <w:t xml:space="preserve">dengan daerah lainnya di Indonesia. </w:t>
      </w:r>
      <w:r w:rsidR="00C96D7A" w:rsidRPr="00E83E05">
        <w:rPr>
          <w:rFonts w:ascii="Book Antiqua" w:eastAsia="Calibri" w:hAnsi="Book Antiqua" w:cs="Times New Roman"/>
          <w:sz w:val="24"/>
          <w:szCs w:val="24"/>
        </w:rPr>
        <w:t>P</w:t>
      </w:r>
      <w:r w:rsidRPr="00E83E05">
        <w:rPr>
          <w:rFonts w:ascii="Book Antiqua" w:eastAsia="Calibri" w:hAnsi="Book Antiqua" w:cs="Times New Roman"/>
          <w:sz w:val="24"/>
          <w:szCs w:val="24"/>
        </w:rPr>
        <w:t xml:space="preserve">emerintah daerah baik provinsi maupun pemerintah kabupaten/kota di Aceh </w:t>
      </w:r>
      <w:r w:rsidR="00C96D7A" w:rsidRPr="00E83E05">
        <w:rPr>
          <w:rFonts w:ascii="Book Antiqua" w:eastAsia="Calibri" w:hAnsi="Book Antiqua" w:cs="Times New Roman"/>
          <w:sz w:val="24"/>
          <w:szCs w:val="24"/>
        </w:rPr>
        <w:t xml:space="preserve">harus mampu mewujudkan pengaturan </w:t>
      </w:r>
      <w:r w:rsidRPr="00E83E05">
        <w:rPr>
          <w:rFonts w:ascii="Book Antiqua" w:eastAsia="Calibri" w:hAnsi="Book Antiqua" w:cs="Times New Roman"/>
          <w:sz w:val="24"/>
          <w:szCs w:val="24"/>
        </w:rPr>
        <w:t xml:space="preserve">penataan ruang Aceh berlandaskan pada nilai-nilai Keislaman sesuai dengan adat </w:t>
      </w:r>
      <w:r w:rsidR="00C96D7A" w:rsidRPr="00E83E05">
        <w:rPr>
          <w:rFonts w:ascii="Book Antiqua" w:eastAsia="Calibri" w:hAnsi="Book Antiqua" w:cs="Times New Roman"/>
          <w:sz w:val="24"/>
          <w:szCs w:val="24"/>
        </w:rPr>
        <w:t>istiadat, ke</w:t>
      </w:r>
      <w:r w:rsidRPr="00E83E05">
        <w:rPr>
          <w:rFonts w:ascii="Book Antiqua" w:eastAsia="Calibri" w:hAnsi="Book Antiqua" w:cs="Times New Roman"/>
          <w:sz w:val="24"/>
          <w:szCs w:val="24"/>
        </w:rPr>
        <w:t>budaya</w:t>
      </w:r>
      <w:r w:rsidR="00C96D7A" w:rsidRPr="00E83E05">
        <w:rPr>
          <w:rFonts w:ascii="Book Antiqua" w:eastAsia="Calibri" w:hAnsi="Book Antiqua" w:cs="Times New Roman"/>
          <w:sz w:val="24"/>
          <w:szCs w:val="24"/>
        </w:rPr>
        <w:t>an</w:t>
      </w:r>
      <w:r w:rsidRPr="00E83E05">
        <w:rPr>
          <w:rFonts w:ascii="Book Antiqua" w:eastAsia="Calibri" w:hAnsi="Book Antiqua" w:cs="Times New Roman"/>
          <w:sz w:val="24"/>
          <w:szCs w:val="24"/>
        </w:rPr>
        <w:t>, keberpihakan kepada masyarakat miskin, karakateristik masyarakat, serta sesusai dengan kondisi geografis Aceh.</w:t>
      </w:r>
    </w:p>
    <w:p w14:paraId="36ACA968" w14:textId="39B40243" w:rsidR="00CF3C8A" w:rsidRDefault="00386F1A" w:rsidP="004F15D7">
      <w:pPr>
        <w:spacing w:after="0" w:line="240" w:lineRule="auto"/>
        <w:jc w:val="both"/>
        <w:rPr>
          <w:rFonts w:ascii="Book Antiqua" w:eastAsia="Calibri" w:hAnsi="Book Antiqua" w:cs="Times New Roman"/>
          <w:sz w:val="24"/>
          <w:szCs w:val="24"/>
          <w:lang w:val="en-US"/>
        </w:rPr>
      </w:pPr>
      <w:r w:rsidRPr="00134563">
        <w:rPr>
          <w:rFonts w:ascii="Book Antiqua" w:eastAsia="Calibri" w:hAnsi="Book Antiqua" w:cs="Times New Roman"/>
          <w:b/>
          <w:bCs/>
          <w:sz w:val="24"/>
          <w:szCs w:val="24"/>
        </w:rPr>
        <w:t>Kata Kunci</w:t>
      </w:r>
      <w:r w:rsidRPr="00E83E05">
        <w:rPr>
          <w:rFonts w:ascii="Book Antiqua" w:eastAsia="Calibri" w:hAnsi="Book Antiqua" w:cs="Times New Roman"/>
          <w:sz w:val="24"/>
          <w:szCs w:val="24"/>
        </w:rPr>
        <w:t>: Implementasi, Penataan Ruang, Otonomi Khusus</w:t>
      </w:r>
      <w:r w:rsidR="00A20F6A" w:rsidRPr="00E83E05">
        <w:rPr>
          <w:rFonts w:ascii="Book Antiqua" w:eastAsia="Calibri" w:hAnsi="Book Antiqua" w:cs="Times New Roman"/>
          <w:sz w:val="24"/>
          <w:szCs w:val="24"/>
          <w:lang w:val="en-US"/>
        </w:rPr>
        <w:t>.</w:t>
      </w:r>
    </w:p>
    <w:p w14:paraId="18EBCA6F" w14:textId="77777777" w:rsidR="00CF3C8A" w:rsidRPr="00E83E05" w:rsidRDefault="00CF3C8A" w:rsidP="004F15D7">
      <w:pPr>
        <w:spacing w:after="0" w:line="240" w:lineRule="auto"/>
        <w:jc w:val="both"/>
        <w:rPr>
          <w:rFonts w:ascii="Book Antiqua" w:eastAsia="Calibri" w:hAnsi="Book Antiqua" w:cs="Times New Roman"/>
          <w:b/>
          <w:sz w:val="24"/>
          <w:szCs w:val="24"/>
        </w:rPr>
      </w:pPr>
    </w:p>
    <w:p w14:paraId="00740028" w14:textId="77777777" w:rsidR="00386F1A" w:rsidRDefault="00386F1A" w:rsidP="004F15D7">
      <w:pPr>
        <w:spacing w:after="0" w:line="240" w:lineRule="auto"/>
        <w:jc w:val="both"/>
        <w:rPr>
          <w:rFonts w:ascii="Book Antiqua" w:eastAsia="Calibri" w:hAnsi="Book Antiqua" w:cs="Times New Roman"/>
          <w:b/>
          <w:sz w:val="24"/>
          <w:szCs w:val="24"/>
        </w:rPr>
      </w:pPr>
    </w:p>
    <w:p w14:paraId="28C1BB06" w14:textId="28E5517D" w:rsidR="00134563" w:rsidRPr="00E83E05" w:rsidRDefault="00134563" w:rsidP="004F15D7">
      <w:pPr>
        <w:spacing w:after="0" w:line="240" w:lineRule="auto"/>
        <w:jc w:val="both"/>
        <w:rPr>
          <w:rFonts w:ascii="Book Antiqua" w:eastAsia="Calibri" w:hAnsi="Book Antiqua" w:cs="Times New Roman"/>
          <w:b/>
          <w:sz w:val="24"/>
          <w:szCs w:val="24"/>
        </w:rPr>
        <w:sectPr w:rsidR="00134563" w:rsidRPr="00E83E05" w:rsidSect="00B2125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55"/>
          <w:cols w:space="708"/>
          <w:titlePg/>
          <w:docGrid w:linePitch="360"/>
        </w:sectPr>
      </w:pPr>
    </w:p>
    <w:p w14:paraId="2B309F96" w14:textId="77777777" w:rsidR="00C635B8" w:rsidRPr="00E83E05" w:rsidRDefault="00386F1A" w:rsidP="004F15D7">
      <w:pPr>
        <w:pStyle w:val="ListParagraph"/>
        <w:numPr>
          <w:ilvl w:val="0"/>
          <w:numId w:val="5"/>
        </w:numPr>
        <w:spacing w:after="0" w:line="240" w:lineRule="auto"/>
        <w:ind w:left="426" w:hanging="426"/>
        <w:jc w:val="both"/>
        <w:rPr>
          <w:rFonts w:ascii="Book Antiqua" w:eastAsia="Calibri" w:hAnsi="Book Antiqua" w:cs="Times New Roman"/>
          <w:b/>
          <w:sz w:val="24"/>
          <w:szCs w:val="24"/>
        </w:rPr>
      </w:pPr>
      <w:r w:rsidRPr="00E83E05">
        <w:rPr>
          <w:rFonts w:ascii="Book Antiqua" w:eastAsia="Calibri" w:hAnsi="Book Antiqua" w:cs="Times New Roman"/>
          <w:b/>
          <w:sz w:val="24"/>
          <w:szCs w:val="24"/>
        </w:rPr>
        <w:t>PENDAHULUAN</w:t>
      </w:r>
    </w:p>
    <w:p w14:paraId="4BDA9542" w14:textId="77777777" w:rsidR="00AC67F0" w:rsidRDefault="00FD0CFF" w:rsidP="004F15D7">
      <w:pPr>
        <w:spacing w:after="0" w:line="240" w:lineRule="auto"/>
        <w:ind w:firstLine="720"/>
        <w:jc w:val="both"/>
        <w:rPr>
          <w:rFonts w:ascii="Book Antiqua" w:eastAsia="Calibri" w:hAnsi="Book Antiqua" w:cs="Times New Roman"/>
          <w:sz w:val="24"/>
          <w:szCs w:val="24"/>
        </w:rPr>
      </w:pPr>
      <w:r w:rsidRPr="00E83E05">
        <w:rPr>
          <w:rFonts w:ascii="Book Antiqua" w:eastAsia="Calibri" w:hAnsi="Book Antiqua" w:cs="Times New Roman"/>
          <w:sz w:val="24"/>
          <w:szCs w:val="24"/>
        </w:rPr>
        <w:t xml:space="preserve">Indonesia secara geografis berada diantara dua benua dan dua samudera. Letak geografis tersebut memiliki nilai strategis baik untuk kepentingan nasional maupun internasional. Disamping strategis Indonesia juga berada pada </w:t>
      </w:r>
      <w:r w:rsidR="00AC67F0">
        <w:rPr>
          <w:rFonts w:ascii="Book Antiqua" w:eastAsia="Calibri" w:hAnsi="Book Antiqua" w:cs="Times New Roman"/>
          <w:sz w:val="24"/>
          <w:szCs w:val="24"/>
        </w:rPr>
        <w:t>Kawasan</w:t>
      </w:r>
      <w:r w:rsidR="00AC67F0">
        <w:rPr>
          <w:rFonts w:ascii="Book Antiqua" w:eastAsia="Calibri" w:hAnsi="Book Antiqua" w:cs="Times New Roman"/>
          <w:sz w:val="24"/>
          <w:szCs w:val="24"/>
          <w:lang w:val="en-US"/>
        </w:rPr>
        <w:t xml:space="preserve"> </w:t>
      </w:r>
      <w:r w:rsidR="00AC67F0" w:rsidRPr="00E83E05">
        <w:rPr>
          <w:rFonts w:ascii="Book Antiqua" w:eastAsia="Calibri" w:hAnsi="Book Antiqua" w:cs="Times New Roman"/>
          <w:sz w:val="24"/>
          <w:szCs w:val="24"/>
        </w:rPr>
        <w:t>rawan benccana, yang secara alamiah dapat mengancam keselamatan bangsa. Oleh karena itu diperlukan penyelenggaraan penataan ruang wilayah nasional yang harus dilakukan secara komprehensif, holistik, terkoordinasi, terpadu, efektif</w:t>
      </w:r>
    </w:p>
    <w:p w14:paraId="21567353" w14:textId="59F36DFA" w:rsidR="008A4BF6" w:rsidRPr="00E83E05" w:rsidRDefault="00AC67F0" w:rsidP="004F15D7">
      <w:pPr>
        <w:spacing w:after="0" w:line="240" w:lineRule="auto"/>
        <w:jc w:val="both"/>
        <w:rPr>
          <w:rFonts w:ascii="Book Antiqua" w:eastAsia="Calibri" w:hAnsi="Book Antiqua" w:cs="Times New Roman"/>
          <w:sz w:val="24"/>
          <w:szCs w:val="24"/>
        </w:rPr>
      </w:pPr>
      <w:r>
        <w:rPr>
          <w:rFonts w:ascii="Book Antiqua" w:eastAsia="Calibri" w:hAnsi="Book Antiqua" w:cs="Times New Roman"/>
          <w:sz w:val="24"/>
          <w:szCs w:val="24"/>
          <w:lang w:val="en-US"/>
        </w:rPr>
        <w:t>d</w:t>
      </w:r>
      <w:r w:rsidR="002C4390" w:rsidRPr="00E83E05">
        <w:rPr>
          <w:rFonts w:ascii="Book Antiqua" w:eastAsia="Calibri" w:hAnsi="Book Antiqua" w:cs="Times New Roman"/>
          <w:sz w:val="24"/>
          <w:szCs w:val="24"/>
        </w:rPr>
        <w:t>an efesien dengan memperhatikan faktor ekonomi, sosial, budaya, pertahanan, keamanan, dan kelestarian lingkungan hidup.</w:t>
      </w:r>
    </w:p>
    <w:p w14:paraId="0C9304EE" w14:textId="526B0E32" w:rsidR="008A4BF6" w:rsidRPr="00E83E05" w:rsidRDefault="008A4BF6" w:rsidP="004F15D7">
      <w:pPr>
        <w:spacing w:after="0" w:line="240" w:lineRule="auto"/>
        <w:ind w:firstLine="720"/>
        <w:jc w:val="both"/>
        <w:rPr>
          <w:rFonts w:ascii="Book Antiqua" w:eastAsia="Calibri" w:hAnsi="Book Antiqua" w:cs="Times New Roman"/>
          <w:sz w:val="24"/>
          <w:szCs w:val="24"/>
        </w:rPr>
      </w:pPr>
      <w:r w:rsidRPr="00E83E05">
        <w:rPr>
          <w:rFonts w:ascii="Book Antiqua" w:eastAsia="Calibri" w:hAnsi="Book Antiqua" w:cs="Times New Roman"/>
          <w:sz w:val="24"/>
          <w:szCs w:val="24"/>
        </w:rPr>
        <w:t xml:space="preserve">Indonesia adalah negara kesatuan yang berbentuk Republik. </w:t>
      </w:r>
      <w:r w:rsidRPr="00E83E05">
        <w:rPr>
          <w:rFonts w:ascii="Book Antiqua" w:hAnsi="Book Antiqua" w:cs="Times New Roman"/>
          <w:color w:val="000000"/>
          <w:sz w:val="24"/>
          <w:szCs w:val="24"/>
        </w:rPr>
        <w:t xml:space="preserve">Dalam penyelenggaraan pemerintahan di negara kesatuan, dapat dibedakan dalam 2 (dua) bentuk, yaitu: (1) Negara Kesatuan dengan sistem sentralisasi, dan (2) Negara Kesatuan dengan sistem desentralisasi. Dalam negara kesatuan dengan sistem sentralisasi, segala sesuatu dalam negara langsung </w:t>
      </w:r>
      <w:r w:rsidRPr="00E83E05">
        <w:rPr>
          <w:rFonts w:ascii="Book Antiqua" w:hAnsi="Book Antiqua" w:cs="Times New Roman"/>
          <w:color w:val="000000"/>
          <w:sz w:val="24"/>
          <w:szCs w:val="24"/>
        </w:rPr>
        <w:t>diatur dan diurus oleh Pemerintah Pusat dan daerah-daerah hanya tinggal melaksanakan segara apa yang telah diinstruksikan oleh Pemerintah Pusat. Sedangkan dalam Negara Kesatuan dengan sistem desentralisasi, kepada daerah-daerah diberikan kesempatan dan kekuasaan untuk mengatur dan mengurus rumah tangganya sendiri (otonomi daerah)</w:t>
      </w:r>
      <w:r w:rsidR="00AC67F0">
        <w:rPr>
          <w:rFonts w:ascii="Book Antiqua" w:hAnsi="Book Antiqua" w:cs="Times New Roman"/>
          <w:color w:val="000000"/>
          <w:sz w:val="24"/>
          <w:szCs w:val="24"/>
          <w:lang w:val="en-US"/>
        </w:rPr>
        <w:t xml:space="preserve"> </w:t>
      </w:r>
      <w:r w:rsidRPr="00E83E05">
        <w:rPr>
          <w:rFonts w:ascii="Book Antiqua" w:hAnsi="Book Antiqua" w:cs="Times New Roman"/>
          <w:color w:val="000000"/>
          <w:sz w:val="24"/>
          <w:szCs w:val="24"/>
        </w:rPr>
        <w:t>yang dinamakan dengan Daerah Otonom.</w:t>
      </w:r>
      <w:r w:rsidRPr="00E83E05">
        <w:rPr>
          <w:rFonts w:ascii="Book Antiqua" w:hAnsi="Book Antiqua" w:cs="Times New Roman"/>
          <w:color w:val="000000"/>
          <w:sz w:val="24"/>
          <w:szCs w:val="24"/>
          <w:vertAlign w:val="superscript"/>
        </w:rPr>
        <w:footnoteReference w:id="3"/>
      </w:r>
    </w:p>
    <w:p w14:paraId="7F30E6C3" w14:textId="77777777" w:rsidR="004758C0" w:rsidRPr="00E83E05" w:rsidRDefault="004758C0" w:rsidP="004F15D7">
      <w:pPr>
        <w:spacing w:after="0" w:line="240" w:lineRule="auto"/>
        <w:ind w:firstLine="720"/>
        <w:jc w:val="both"/>
        <w:rPr>
          <w:rFonts w:ascii="Book Antiqua" w:eastAsia="Calibri" w:hAnsi="Book Antiqua" w:cs="Times New Roman"/>
          <w:sz w:val="24"/>
          <w:szCs w:val="24"/>
        </w:rPr>
      </w:pPr>
      <w:proofErr w:type="spellStart"/>
      <w:r w:rsidRPr="00E83E05">
        <w:rPr>
          <w:rFonts w:ascii="Book Antiqua" w:eastAsia="Calibri" w:hAnsi="Book Antiqua" w:cs="Times New Roman"/>
          <w:sz w:val="24"/>
          <w:szCs w:val="24"/>
          <w:lang w:val="en-US"/>
        </w:rPr>
        <w:t>Desentralisasi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diharapkan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akan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dapat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mendorong</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terhadap</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pemberdayaan</w:t>
      </w:r>
      <w:proofErr w:type="spellEnd"/>
      <w:r w:rsidRPr="00E83E05">
        <w:rPr>
          <w:rFonts w:ascii="Book Antiqua" w:eastAsia="Calibri" w:hAnsi="Book Antiqua" w:cs="Times New Roman"/>
          <w:sz w:val="24"/>
          <w:szCs w:val="24"/>
          <w:lang w:val="en-US"/>
        </w:rPr>
        <w:t xml:space="preserve"> (</w:t>
      </w:r>
      <w:r w:rsidRPr="00E83E05">
        <w:rPr>
          <w:rFonts w:ascii="Book Antiqua" w:eastAsia="Calibri" w:hAnsi="Book Antiqua" w:cs="Times New Roman"/>
          <w:i/>
          <w:sz w:val="24"/>
          <w:szCs w:val="24"/>
          <w:lang w:val="en-US"/>
        </w:rPr>
        <w:t>empowering</w:t>
      </w:r>
      <w:r w:rsidRPr="00E83E05">
        <w:rPr>
          <w:rFonts w:ascii="Book Antiqua" w:eastAsia="Calibri" w:hAnsi="Book Antiqua" w:cs="Times New Roman"/>
          <w:sz w:val="24"/>
          <w:szCs w:val="24"/>
          <w:lang w:val="en-US"/>
        </w:rPr>
        <w:t xml:space="preserve">) dan </w:t>
      </w:r>
      <w:proofErr w:type="spellStart"/>
      <w:r w:rsidRPr="00E83E05">
        <w:rPr>
          <w:rFonts w:ascii="Book Antiqua" w:eastAsia="Calibri" w:hAnsi="Book Antiqua" w:cs="Times New Roman"/>
          <w:sz w:val="24"/>
          <w:szCs w:val="24"/>
          <w:lang w:val="en-US"/>
        </w:rPr>
        <w:t>penguatan</w:t>
      </w:r>
      <w:proofErr w:type="spellEnd"/>
      <w:r w:rsidRPr="00E83E05">
        <w:rPr>
          <w:rFonts w:ascii="Book Antiqua" w:eastAsia="Calibri" w:hAnsi="Book Antiqua" w:cs="Times New Roman"/>
          <w:sz w:val="24"/>
          <w:szCs w:val="24"/>
          <w:lang w:val="en-US"/>
        </w:rPr>
        <w:t xml:space="preserve"> (</w:t>
      </w:r>
      <w:r w:rsidRPr="00E83E05">
        <w:rPr>
          <w:rFonts w:ascii="Book Antiqua" w:eastAsia="Calibri" w:hAnsi="Book Antiqua" w:cs="Times New Roman"/>
          <w:i/>
          <w:sz w:val="24"/>
          <w:szCs w:val="24"/>
          <w:lang w:val="en-US"/>
        </w:rPr>
        <w:t>strengthening</w:t>
      </w:r>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baik</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pemerintah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maupun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masyarakat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Penerapan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desentralisasi</w:t>
      </w:r>
      <w:proofErr w:type="spellEnd"/>
      <w:r w:rsidRPr="00E83E05">
        <w:rPr>
          <w:rFonts w:ascii="Book Antiqua" w:eastAsia="Calibri" w:hAnsi="Book Antiqua" w:cs="Times New Roman"/>
          <w:sz w:val="24"/>
          <w:szCs w:val="24"/>
          <w:lang w:val="en-US"/>
        </w:rPr>
        <w:t xml:space="preserve"> juga </w:t>
      </w:r>
      <w:proofErr w:type="spellStart"/>
      <w:r w:rsidRPr="00E83E05">
        <w:rPr>
          <w:rFonts w:ascii="Book Antiqua" w:eastAsia="Calibri" w:hAnsi="Book Antiqua" w:cs="Times New Roman"/>
          <w:sz w:val="24"/>
          <w:szCs w:val="24"/>
          <w:lang w:val="en-US"/>
        </w:rPr>
        <w:t>akan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memberikan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keuntungan-keuntungan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sebagai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berikut</w:t>
      </w:r>
      <w:proofErr w:type="spellEnd"/>
      <w:r w:rsidRPr="00E83E05">
        <w:rPr>
          <w:rFonts w:ascii="Book Antiqua" w:eastAsia="Calibri" w:hAnsi="Book Antiqua" w:cs="Times New Roman"/>
          <w:sz w:val="24"/>
          <w:szCs w:val="24"/>
          <w:lang w:val="en-US"/>
        </w:rPr>
        <w:t xml:space="preserve"> : 1) </w:t>
      </w:r>
      <w:proofErr w:type="spellStart"/>
      <w:r w:rsidRPr="00E83E05">
        <w:rPr>
          <w:rFonts w:ascii="Book Antiqua" w:eastAsia="Calibri" w:hAnsi="Book Antiqua" w:cs="Times New Roman"/>
          <w:sz w:val="24"/>
          <w:szCs w:val="24"/>
          <w:lang w:val="en-US"/>
        </w:rPr>
        <w:t>pemerintah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akan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lebih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memahami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kebutuhan</w:t>
      </w:r>
      <w:proofErr w:type="spellEnd"/>
      <w:r w:rsidRPr="00E83E05">
        <w:rPr>
          <w:rFonts w:ascii="Book Antiqua" w:eastAsia="Calibri" w:hAnsi="Book Antiqua" w:cs="Times New Roman"/>
          <w:sz w:val="24"/>
          <w:szCs w:val="24"/>
          <w:lang w:val="en-US"/>
        </w:rPr>
        <w:t xml:space="preserve"> dan </w:t>
      </w:r>
      <w:proofErr w:type="spellStart"/>
      <w:r w:rsidRPr="00E83E05">
        <w:rPr>
          <w:rFonts w:ascii="Book Antiqua" w:eastAsia="Calibri" w:hAnsi="Book Antiqua" w:cs="Times New Roman"/>
          <w:sz w:val="24"/>
          <w:szCs w:val="24"/>
          <w:lang w:val="en-US"/>
        </w:rPr>
        <w:t>kebutuhan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keinginan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masyarakat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r w:rsidRPr="00E83E05">
        <w:rPr>
          <w:rFonts w:ascii="Book Antiqua" w:eastAsia="Calibri" w:hAnsi="Book Antiqua" w:cs="Times New Roman"/>
          <w:i/>
          <w:sz w:val="24"/>
          <w:szCs w:val="24"/>
          <w:lang w:val="en-US"/>
        </w:rPr>
        <w:t>better knowledge of local demands</w:t>
      </w:r>
      <w:r w:rsidRPr="00E83E05">
        <w:rPr>
          <w:rFonts w:ascii="Book Antiqua" w:eastAsia="Calibri" w:hAnsi="Book Antiqua" w:cs="Times New Roman"/>
          <w:sz w:val="24"/>
          <w:szCs w:val="24"/>
          <w:lang w:val="en-US"/>
        </w:rPr>
        <w:t xml:space="preserve">); 2) </w:t>
      </w:r>
      <w:proofErr w:type="spellStart"/>
      <w:r w:rsidRPr="00E83E05">
        <w:rPr>
          <w:rFonts w:ascii="Book Antiqua" w:eastAsia="Calibri" w:hAnsi="Book Antiqua" w:cs="Times New Roman"/>
          <w:sz w:val="24"/>
          <w:szCs w:val="24"/>
          <w:lang w:val="en-US"/>
        </w:rPr>
        <w:t>memungkinkan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pemerintah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lebih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mampu</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merespon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atau</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menjawab</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berbagai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tantangan</w:t>
      </w:r>
      <w:proofErr w:type="spellEnd"/>
      <w:r w:rsidRPr="00E83E05">
        <w:rPr>
          <w:rFonts w:ascii="Book Antiqua" w:eastAsia="Calibri" w:hAnsi="Book Antiqua" w:cs="Times New Roman"/>
          <w:sz w:val="24"/>
          <w:szCs w:val="24"/>
          <w:lang w:val="en-US"/>
        </w:rPr>
        <w:t xml:space="preserve"> dan </w:t>
      </w:r>
      <w:proofErr w:type="spellStart"/>
      <w:r w:rsidRPr="00E83E05">
        <w:rPr>
          <w:rFonts w:ascii="Book Antiqua" w:eastAsia="Calibri" w:hAnsi="Book Antiqua" w:cs="Times New Roman"/>
          <w:sz w:val="24"/>
          <w:szCs w:val="24"/>
          <w:lang w:val="en-US"/>
        </w:rPr>
        <w:t>tuntutan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dari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masyarakat</w:t>
      </w:r>
      <w:proofErr w:type="spellEnd"/>
      <w:r w:rsidRPr="00E83E05">
        <w:rPr>
          <w:rFonts w:ascii="Book Antiqua" w:eastAsia="Calibri" w:hAnsi="Book Antiqua" w:cs="Times New Roman"/>
          <w:sz w:val="24"/>
          <w:szCs w:val="24"/>
          <w:lang w:val="en-US"/>
        </w:rPr>
        <w:t xml:space="preserve"> (</w:t>
      </w:r>
      <w:r w:rsidRPr="00E83E05">
        <w:rPr>
          <w:rFonts w:ascii="Book Antiqua" w:eastAsia="Calibri" w:hAnsi="Book Antiqua" w:cs="Times New Roman"/>
          <w:i/>
          <w:sz w:val="24"/>
          <w:szCs w:val="24"/>
          <w:lang w:val="en-US"/>
        </w:rPr>
        <w:t>ability to respond to local cost variations</w:t>
      </w:r>
      <w:r w:rsidRPr="00E83E05">
        <w:rPr>
          <w:rFonts w:ascii="Book Antiqua" w:eastAsia="Calibri" w:hAnsi="Book Antiqua" w:cs="Times New Roman"/>
          <w:sz w:val="24"/>
          <w:szCs w:val="24"/>
          <w:lang w:val="en-US"/>
        </w:rPr>
        <w:t xml:space="preserve">); 3) </w:t>
      </w:r>
      <w:proofErr w:type="spellStart"/>
      <w:r w:rsidRPr="00E83E05">
        <w:rPr>
          <w:rFonts w:ascii="Book Antiqua" w:eastAsia="Calibri" w:hAnsi="Book Antiqua" w:cs="Times New Roman"/>
          <w:sz w:val="24"/>
          <w:szCs w:val="24"/>
          <w:lang w:val="en-US"/>
        </w:rPr>
        <w:t>meningkatkan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partisipasi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masyarakat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lastRenderedPageBreak/>
        <w:t>dalam</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menentukan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jalannya</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pemerintahan</w:t>
      </w:r>
      <w:proofErr w:type="spellEnd"/>
      <w:r w:rsidRPr="00E83E05">
        <w:rPr>
          <w:rFonts w:ascii="Book Antiqua" w:eastAsia="Calibri" w:hAnsi="Book Antiqua" w:cs="Times New Roman"/>
          <w:sz w:val="24"/>
          <w:szCs w:val="24"/>
          <w:lang w:val="en-US"/>
        </w:rPr>
        <w:t xml:space="preserve"> (</w:t>
      </w:r>
      <w:r w:rsidRPr="00E83E05">
        <w:rPr>
          <w:rFonts w:ascii="Book Antiqua" w:eastAsia="Calibri" w:hAnsi="Book Antiqua" w:cs="Times New Roman"/>
          <w:i/>
          <w:sz w:val="24"/>
          <w:szCs w:val="24"/>
          <w:lang w:val="en-US"/>
        </w:rPr>
        <w:t>increased scope for community participation</w:t>
      </w:r>
      <w:r w:rsidRPr="00E83E05">
        <w:rPr>
          <w:rFonts w:ascii="Book Antiqua" w:eastAsia="Calibri" w:hAnsi="Book Antiqua" w:cs="Times New Roman"/>
          <w:sz w:val="24"/>
          <w:szCs w:val="24"/>
          <w:lang w:val="en-US"/>
        </w:rPr>
        <w:t xml:space="preserve">); dan 4) </w:t>
      </w:r>
      <w:proofErr w:type="spellStart"/>
      <w:r w:rsidRPr="00E83E05">
        <w:rPr>
          <w:rFonts w:ascii="Book Antiqua" w:eastAsia="Calibri" w:hAnsi="Book Antiqua" w:cs="Times New Roman"/>
          <w:sz w:val="24"/>
          <w:szCs w:val="24"/>
          <w:lang w:val="en-US"/>
        </w:rPr>
        <w:t>mendekatkan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jarak</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antara</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masyarakat</w:t>
      </w:r>
      <w:proofErr w:type="spellEnd"/>
      <w:r w:rsidRPr="00E83E05">
        <w:rPr>
          <w:rFonts w:ascii="Book Antiqua" w:eastAsia="Calibri" w:hAnsi="Book Antiqua" w:cs="Times New Roman"/>
          <w:sz w:val="24"/>
          <w:szCs w:val="24"/>
          <w:lang w:val="en-US"/>
        </w:rPr>
        <w:t xml:space="preserve"> dan </w:t>
      </w:r>
      <w:proofErr w:type="spellStart"/>
      <w:r w:rsidRPr="00E83E05">
        <w:rPr>
          <w:rFonts w:ascii="Book Antiqua" w:eastAsia="Calibri" w:hAnsi="Book Antiqua" w:cs="Times New Roman"/>
          <w:sz w:val="24"/>
          <w:szCs w:val="24"/>
          <w:lang w:val="en-US"/>
        </w:rPr>
        <w:t>pemerintah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sehingga</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masyarakat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merasakan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manfaat</w:t>
      </w:r>
      <w:proofErr w:type="spellEnd"/>
      <w:r w:rsidRPr="00E83E05">
        <w:rPr>
          <w:rFonts w:ascii="Book Antiqua" w:eastAsia="Calibri" w:hAnsi="Book Antiqua" w:cs="Times New Roman"/>
          <w:sz w:val="24"/>
          <w:szCs w:val="24"/>
          <w:lang w:val="en-US"/>
        </w:rPr>
        <w:t xml:space="preserve"> yang </w:t>
      </w:r>
      <w:proofErr w:type="spellStart"/>
      <w:r w:rsidRPr="00E83E05">
        <w:rPr>
          <w:rFonts w:ascii="Book Antiqua" w:eastAsia="Calibri" w:hAnsi="Book Antiqua" w:cs="Times New Roman"/>
          <w:sz w:val="24"/>
          <w:szCs w:val="24"/>
          <w:lang w:val="en-US"/>
        </w:rPr>
        <w:t>didapat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dari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biaya</w:t>
      </w:r>
      <w:proofErr w:type="spellEnd"/>
      <w:r w:rsidRPr="00E83E05">
        <w:rPr>
          <w:rFonts w:ascii="Book Antiqua" w:eastAsia="Calibri" w:hAnsi="Book Antiqua" w:cs="Times New Roman"/>
          <w:sz w:val="24"/>
          <w:szCs w:val="24"/>
          <w:lang w:val="en-US"/>
        </w:rPr>
        <w:t xml:space="preserve"> yang </w:t>
      </w:r>
      <w:proofErr w:type="spellStart"/>
      <w:r w:rsidRPr="00E83E05">
        <w:rPr>
          <w:rFonts w:ascii="Book Antiqua" w:eastAsia="Calibri" w:hAnsi="Book Antiqua" w:cs="Times New Roman"/>
          <w:sz w:val="24"/>
          <w:szCs w:val="24"/>
          <w:lang w:val="en-US"/>
        </w:rPr>
        <w:t>dikeluarkannya</w:t>
      </w:r>
      <w:proofErr w:type="spellEnd"/>
      <w:r w:rsidRPr="00E83E05">
        <w:rPr>
          <w:rFonts w:ascii="Book Antiqua" w:eastAsia="Calibri" w:hAnsi="Book Antiqua" w:cs="Times New Roman"/>
          <w:sz w:val="24"/>
          <w:szCs w:val="24"/>
          <w:lang w:val="en-US"/>
        </w:rPr>
        <w:t xml:space="preserve"> (</w:t>
      </w:r>
      <w:r w:rsidRPr="00E83E05">
        <w:rPr>
          <w:rFonts w:ascii="Book Antiqua" w:eastAsia="Calibri" w:hAnsi="Book Antiqua" w:cs="Times New Roman"/>
          <w:i/>
          <w:sz w:val="24"/>
          <w:szCs w:val="24"/>
          <w:lang w:val="en-US"/>
        </w:rPr>
        <w:t>closer correspondence between costs and benefits</w:t>
      </w:r>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Dengan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dasar-dasar</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pertimbangan</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tersebutlah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desentralisasi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diterapkan</w:t>
      </w:r>
      <w:proofErr w:type="spellEnd"/>
      <w:r w:rsidRPr="00E83E05">
        <w:rPr>
          <w:rFonts w:ascii="Book Antiqua" w:eastAsia="Calibri" w:hAnsi="Book Antiqua" w:cs="Times New Roman"/>
          <w:sz w:val="24"/>
          <w:szCs w:val="24"/>
          <w:lang w:val="en-US"/>
        </w:rPr>
        <w:t xml:space="preserve"> di negara- negara di dunia </w:t>
      </w:r>
      <w:proofErr w:type="spellStart"/>
      <w:r w:rsidRPr="00E83E05">
        <w:rPr>
          <w:rFonts w:ascii="Book Antiqua" w:eastAsia="Calibri" w:hAnsi="Book Antiqua" w:cs="Times New Roman"/>
          <w:sz w:val="24"/>
          <w:szCs w:val="24"/>
          <w:lang w:val="en-US"/>
        </w:rPr>
        <w:t>saat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ini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Kondisi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setiap</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daerah</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memiliki</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karakteristik</w:t>
      </w:r>
      <w:proofErr w:type="spellEnd"/>
      <w:r w:rsidRPr="00E83E05">
        <w:rPr>
          <w:rFonts w:ascii="Book Antiqua" w:eastAsia="Calibri" w:hAnsi="Book Antiqua" w:cs="Times New Roman"/>
          <w:sz w:val="24"/>
          <w:szCs w:val="24"/>
          <w:lang w:val="en-US"/>
        </w:rPr>
        <w:t xml:space="preserve"> yang </w:t>
      </w:r>
      <w:proofErr w:type="spellStart"/>
      <w:r w:rsidRPr="00E83E05">
        <w:rPr>
          <w:rFonts w:ascii="Book Antiqua" w:eastAsia="Calibri" w:hAnsi="Book Antiqua" w:cs="Times New Roman"/>
          <w:sz w:val="24"/>
          <w:szCs w:val="24"/>
          <w:lang w:val="en-US"/>
        </w:rPr>
        <w:t>berbeda-beda</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satu</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sama</w:t>
      </w:r>
      <w:proofErr w:type="spellEnd"/>
      <w:r w:rsidRPr="00E83E05">
        <w:rPr>
          <w:rFonts w:ascii="Book Antiqua" w:eastAsia="Calibri" w:hAnsi="Book Antiqua" w:cs="Times New Roman"/>
          <w:sz w:val="24"/>
          <w:szCs w:val="24"/>
          <w:lang w:val="en-US"/>
        </w:rPr>
        <w:t xml:space="preserve"> lain yang </w:t>
      </w:r>
      <w:proofErr w:type="spellStart"/>
      <w:r w:rsidRPr="00E83E05">
        <w:rPr>
          <w:rFonts w:ascii="Book Antiqua" w:eastAsia="Calibri" w:hAnsi="Book Antiqua" w:cs="Times New Roman"/>
          <w:sz w:val="24"/>
          <w:szCs w:val="24"/>
          <w:lang w:val="en-US"/>
        </w:rPr>
        <w:t>dalam</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derajat</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tertentu</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tidak</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bisa</w:t>
      </w:r>
      <w:proofErr w:type="spellEnd"/>
      <w:r w:rsidRPr="00E83E05">
        <w:rPr>
          <w:rFonts w:ascii="Book Antiqua" w:eastAsia="Calibri" w:hAnsi="Book Antiqua" w:cs="Times New Roman"/>
          <w:sz w:val="24"/>
          <w:szCs w:val="24"/>
          <w:lang w:val="en-US"/>
        </w:rPr>
        <w:t xml:space="preserve"> </w:t>
      </w:r>
      <w:proofErr w:type="spellStart"/>
      <w:r w:rsidRPr="00E83E05">
        <w:rPr>
          <w:rFonts w:ascii="Book Antiqua" w:eastAsia="Calibri" w:hAnsi="Book Antiqua" w:cs="Times New Roman"/>
          <w:sz w:val="24"/>
          <w:szCs w:val="24"/>
          <w:lang w:val="en-US"/>
        </w:rPr>
        <w:t>digeneralisasi</w:t>
      </w:r>
      <w:proofErr w:type="spellEnd"/>
      <w:r w:rsidRPr="00E83E05">
        <w:rPr>
          <w:rFonts w:ascii="Book Antiqua" w:eastAsia="Calibri" w:hAnsi="Book Antiqua" w:cs="Times New Roman"/>
          <w:sz w:val="24"/>
          <w:szCs w:val="24"/>
          <w:lang w:val="en-US"/>
        </w:rPr>
        <w:t>.</w:t>
      </w:r>
      <w:r w:rsidRPr="00E83E05">
        <w:rPr>
          <w:rFonts w:ascii="Book Antiqua" w:eastAsia="Calibri" w:hAnsi="Book Antiqua" w:cs="Times New Roman"/>
          <w:sz w:val="24"/>
          <w:szCs w:val="24"/>
          <w:vertAlign w:val="superscript"/>
          <w:lang w:val="en-US"/>
        </w:rPr>
        <w:footnoteReference w:id="4"/>
      </w:r>
    </w:p>
    <w:p w14:paraId="1211D1E9" w14:textId="77777777" w:rsidR="008A4BF6" w:rsidRPr="00E83E05" w:rsidRDefault="008A4BF6" w:rsidP="004F15D7">
      <w:pPr>
        <w:spacing w:after="0" w:line="240" w:lineRule="auto"/>
        <w:ind w:firstLine="720"/>
        <w:jc w:val="both"/>
        <w:rPr>
          <w:rFonts w:ascii="Book Antiqua" w:eastAsia="Calibri" w:hAnsi="Book Antiqua" w:cs="Times New Roman"/>
          <w:sz w:val="24"/>
          <w:szCs w:val="24"/>
        </w:rPr>
      </w:pPr>
      <w:r w:rsidRPr="00E83E05">
        <w:rPr>
          <w:rFonts w:ascii="Book Antiqua" w:eastAsia="Calibri" w:hAnsi="Book Antiqua" w:cs="Times New Roman"/>
          <w:sz w:val="24"/>
          <w:szCs w:val="24"/>
        </w:rPr>
        <w:t xml:space="preserve">Penataan ruang sangat diperlukan untuk mewujudkan pembangunan berkelanjutan. Pembangunan berkelanjutan di Aceh merujuk pada Otonomi khusus. Otonomi Khusus Aceh disahkan dengan UU Nomor 11 Tahun 2006 tentang Pemerintahan Aceh.  Tujuan Penataan Ruang untuk menertibkan, menyelaraskan, menserasikan Perencanaan, Pemenfaatan dan Pengendalian Pemanfaatan tata ruang. Dalam penerapannya dengan adanya otonomi daerah, maka persepsi penataan dilaksanakan sesuai dengan kepentingan daerah masing-masing. Hal ini dikarenakan setiap daerah memiliki pola dan strukstur ruang yang berbeda-beda dengan daerah lainnya. Sehingga dapat saja terjadi Kepentingan Pemanfaatan ruang kabupaaten/kota A tidak selaras dengan kepentingan pemanfaatan ruang Kabupaten/Kota B. Bahkan bisa saja Pemanfaatan Ruang Provinsi tidak </w:t>
      </w:r>
      <w:r w:rsidRPr="00E83E05">
        <w:rPr>
          <w:rFonts w:ascii="Book Antiqua" w:eastAsia="Calibri" w:hAnsi="Book Antiqua" w:cs="Times New Roman"/>
          <w:sz w:val="24"/>
          <w:szCs w:val="24"/>
        </w:rPr>
        <w:t xml:space="preserve">sesuai dengan Kepentingan Rencana Tata Ruang Wilayah Nasional. </w:t>
      </w:r>
    </w:p>
    <w:p w14:paraId="50AE8FEA" w14:textId="77777777" w:rsidR="008A4BF6" w:rsidRPr="00E83E05" w:rsidRDefault="000A65C2" w:rsidP="004F15D7">
      <w:pPr>
        <w:spacing w:after="0" w:line="240" w:lineRule="auto"/>
        <w:ind w:firstLine="720"/>
        <w:jc w:val="both"/>
        <w:rPr>
          <w:rFonts w:ascii="Book Antiqua" w:eastAsia="Calibri" w:hAnsi="Book Antiqua" w:cs="Times New Roman"/>
          <w:sz w:val="24"/>
          <w:szCs w:val="24"/>
        </w:rPr>
      </w:pPr>
      <w:r w:rsidRPr="00E83E05">
        <w:rPr>
          <w:rFonts w:ascii="Book Antiqua" w:eastAsia="Calibri" w:hAnsi="Book Antiqua" w:cs="Times New Roman"/>
          <w:sz w:val="24"/>
          <w:szCs w:val="24"/>
        </w:rPr>
        <w:t xml:space="preserve">Berdasarkan latar belakang diatas maka penulis ingin membahas bagaimanakah </w:t>
      </w:r>
      <w:r w:rsidR="005E650E" w:rsidRPr="00E83E05">
        <w:rPr>
          <w:rFonts w:ascii="Book Antiqua" w:eastAsia="Calibri" w:hAnsi="Book Antiqua" w:cs="Times New Roman"/>
          <w:sz w:val="24"/>
          <w:szCs w:val="24"/>
        </w:rPr>
        <w:t>Implementasai Pengaturan  Penataan Ruang Di Provinsi Aceh Berdasarkan Otonomi Khusus</w:t>
      </w:r>
      <w:r w:rsidRPr="00E83E05">
        <w:rPr>
          <w:rFonts w:ascii="Book Antiqua" w:eastAsia="Calibri" w:hAnsi="Book Antiqua" w:cs="Times New Roman"/>
          <w:sz w:val="24"/>
          <w:szCs w:val="24"/>
        </w:rPr>
        <w:t>?</w:t>
      </w:r>
    </w:p>
    <w:p w14:paraId="53D3EDA8" w14:textId="77777777" w:rsidR="006B2712" w:rsidRPr="00E83E05" w:rsidRDefault="006B2712" w:rsidP="004F15D7">
      <w:pPr>
        <w:spacing w:after="0" w:line="240" w:lineRule="auto"/>
        <w:rPr>
          <w:rFonts w:ascii="Book Antiqua" w:hAnsi="Book Antiqua" w:cs="Times New Roman"/>
          <w:sz w:val="24"/>
          <w:szCs w:val="24"/>
        </w:rPr>
      </w:pPr>
    </w:p>
    <w:p w14:paraId="04512438" w14:textId="77777777" w:rsidR="006B2712" w:rsidRPr="00E83E05" w:rsidRDefault="00386F1A" w:rsidP="004F15D7">
      <w:pPr>
        <w:pStyle w:val="ListParagraph"/>
        <w:numPr>
          <w:ilvl w:val="0"/>
          <w:numId w:val="5"/>
        </w:numPr>
        <w:spacing w:after="0" w:line="240" w:lineRule="auto"/>
        <w:ind w:left="284" w:hanging="284"/>
        <w:rPr>
          <w:rFonts w:ascii="Book Antiqua" w:hAnsi="Book Antiqua" w:cs="Times New Roman"/>
          <w:b/>
          <w:sz w:val="24"/>
          <w:szCs w:val="24"/>
        </w:rPr>
      </w:pPr>
      <w:r w:rsidRPr="00E83E05">
        <w:rPr>
          <w:rFonts w:ascii="Book Antiqua" w:hAnsi="Book Antiqua" w:cs="Times New Roman"/>
          <w:b/>
          <w:sz w:val="24"/>
          <w:szCs w:val="24"/>
        </w:rPr>
        <w:t>KERANGKA PIKIRAN</w:t>
      </w:r>
    </w:p>
    <w:p w14:paraId="37E7382F" w14:textId="77777777" w:rsidR="00C635B8"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Pasal 1 angka 1 Undang-undang Nomor 26 Tahun 2007 tentang Penataan Ruang, memberi definisi tentang ruang, yang dimaksud dengan ruang adalah:</w:t>
      </w:r>
      <w:r w:rsidR="009659F0" w:rsidRPr="00E83E05">
        <w:rPr>
          <w:rFonts w:ascii="Book Antiqua" w:hAnsi="Book Antiqua" w:cs="Times New Roman"/>
          <w:sz w:val="24"/>
          <w:szCs w:val="24"/>
        </w:rPr>
        <w:t xml:space="preserve"> </w:t>
      </w:r>
      <w:r w:rsidRPr="00E83E05">
        <w:rPr>
          <w:rFonts w:ascii="Book Antiqua" w:hAnsi="Book Antiqua" w:cs="Times New Roman"/>
          <w:sz w:val="24"/>
          <w:szCs w:val="24"/>
        </w:rPr>
        <w:t>“Wadah yang meliputi ruang darat, ruang laut, dan ruang udara, termasuk ruang di dalam bumi sebagai satu kesatuan wilayah, tempat manusia dan makhluk lain hidup, melakukan kegiatan, dan memelihara kelangsungan hidupnya.”</w:t>
      </w:r>
    </w:p>
    <w:p w14:paraId="3C63339F" w14:textId="77777777" w:rsidR="00C635B8"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 xml:space="preserve">Ruang diartikan  sebagai wadah, ruang sebagai wadah  dapat diketahui dalam beberapa konsep, pengertian, dan istilah. Dalam bahasa Belanda ruang disebut dengan </w:t>
      </w:r>
      <w:r w:rsidRPr="00E83E05">
        <w:rPr>
          <w:rFonts w:ascii="Book Antiqua" w:hAnsi="Book Antiqua" w:cs="Times New Roman"/>
          <w:i/>
          <w:sz w:val="24"/>
          <w:szCs w:val="24"/>
        </w:rPr>
        <w:t>ruimte</w:t>
      </w:r>
      <w:r w:rsidRPr="00E83E05">
        <w:rPr>
          <w:rFonts w:ascii="Book Antiqua" w:hAnsi="Book Antiqua" w:cs="Times New Roman"/>
          <w:sz w:val="24"/>
          <w:szCs w:val="24"/>
        </w:rPr>
        <w:t xml:space="preserve">, bahas Inggris dengan </w:t>
      </w:r>
      <w:r w:rsidRPr="00E83E05">
        <w:rPr>
          <w:rFonts w:ascii="Book Antiqua" w:hAnsi="Book Antiqua" w:cs="Times New Roman"/>
          <w:i/>
          <w:sz w:val="24"/>
          <w:szCs w:val="24"/>
        </w:rPr>
        <w:t>space</w:t>
      </w:r>
      <w:r w:rsidRPr="00E83E05">
        <w:rPr>
          <w:rFonts w:ascii="Book Antiqua" w:hAnsi="Book Antiqua" w:cs="Times New Roman"/>
          <w:sz w:val="24"/>
          <w:szCs w:val="24"/>
        </w:rPr>
        <w:t xml:space="preserve">, </w:t>
      </w:r>
      <w:r w:rsidRPr="00E83E05">
        <w:rPr>
          <w:rFonts w:ascii="Book Antiqua" w:hAnsi="Book Antiqua" w:cs="Times New Roman"/>
          <w:i/>
          <w:sz w:val="24"/>
          <w:szCs w:val="24"/>
        </w:rPr>
        <w:t>raum</w:t>
      </w:r>
      <w:r w:rsidRPr="00E83E05">
        <w:rPr>
          <w:rFonts w:ascii="Book Antiqua" w:hAnsi="Book Antiqua" w:cs="Times New Roman"/>
          <w:sz w:val="24"/>
          <w:szCs w:val="24"/>
        </w:rPr>
        <w:t xml:space="preserve"> (Jerman) dan </w:t>
      </w:r>
      <w:r w:rsidRPr="00E83E05">
        <w:rPr>
          <w:rFonts w:ascii="Book Antiqua" w:hAnsi="Book Antiqua" w:cs="Times New Roman"/>
          <w:i/>
          <w:sz w:val="24"/>
          <w:szCs w:val="24"/>
        </w:rPr>
        <w:t>spatium</w:t>
      </w:r>
      <w:r w:rsidRPr="00E83E05">
        <w:rPr>
          <w:rFonts w:ascii="Book Antiqua" w:hAnsi="Book Antiqua" w:cs="Times New Roman"/>
          <w:sz w:val="24"/>
          <w:szCs w:val="24"/>
        </w:rPr>
        <w:t xml:space="preserve"> (Latin) mula-mula diartikan sebagai datar (</w:t>
      </w:r>
      <w:r w:rsidRPr="00E83E05">
        <w:rPr>
          <w:rFonts w:ascii="Book Antiqua" w:hAnsi="Book Antiqua" w:cs="Times New Roman"/>
          <w:i/>
          <w:sz w:val="24"/>
          <w:szCs w:val="24"/>
        </w:rPr>
        <w:t>planum-planologi</w:t>
      </w:r>
      <w:r w:rsidRPr="00E83E05">
        <w:rPr>
          <w:rFonts w:ascii="Book Antiqua" w:hAnsi="Book Antiqua" w:cs="Times New Roman"/>
          <w:sz w:val="24"/>
          <w:szCs w:val="24"/>
        </w:rPr>
        <w:t>) dalam perkembangannya memiliki makna tempat tinggal (</w:t>
      </w:r>
      <w:r w:rsidRPr="00E83E05">
        <w:rPr>
          <w:rFonts w:ascii="Book Antiqua" w:hAnsi="Book Antiqua" w:cs="Times New Roman"/>
          <w:i/>
          <w:sz w:val="24"/>
          <w:szCs w:val="24"/>
        </w:rPr>
        <w:t>dwelling house</w:t>
      </w:r>
      <w:r w:rsidRPr="00E83E05">
        <w:rPr>
          <w:rFonts w:ascii="Book Antiqua" w:hAnsi="Book Antiqua" w:cs="Times New Roman"/>
          <w:sz w:val="24"/>
          <w:szCs w:val="24"/>
        </w:rPr>
        <w:t>) yang harus ditata sebaik-baiknya demi kebahagiaan, kesejahteraan dan kelestraian umat manusia. Sedangkan ruang sebagai pengertian (</w:t>
      </w:r>
      <w:r w:rsidRPr="00E83E05">
        <w:rPr>
          <w:rFonts w:ascii="Book Antiqua" w:hAnsi="Book Antiqua" w:cs="Times New Roman"/>
          <w:i/>
          <w:sz w:val="24"/>
          <w:szCs w:val="24"/>
        </w:rPr>
        <w:t>conseptio</w:t>
      </w:r>
      <w:r w:rsidRPr="00E83E05">
        <w:rPr>
          <w:rFonts w:ascii="Book Antiqua" w:hAnsi="Book Antiqua" w:cs="Times New Roman"/>
          <w:sz w:val="24"/>
          <w:szCs w:val="24"/>
        </w:rPr>
        <w:t>) terdiri dari unsur bumi, air dan udara disebut sebagai Ruang mempunyai tiga dimensi.</w:t>
      </w:r>
      <w:r w:rsidRPr="00E83E05">
        <w:rPr>
          <w:rFonts w:ascii="Book Antiqua" w:hAnsi="Book Antiqua" w:cs="Times New Roman"/>
          <w:sz w:val="24"/>
          <w:szCs w:val="24"/>
          <w:vertAlign w:val="superscript"/>
        </w:rPr>
        <w:footnoteReference w:id="5"/>
      </w:r>
    </w:p>
    <w:p w14:paraId="44C03EB7" w14:textId="3BC490C8" w:rsidR="00C635B8"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 xml:space="preserve">Menurut D.A. Tisna </w:t>
      </w:r>
      <w:r w:rsidR="00E35D40">
        <w:rPr>
          <w:rFonts w:ascii="Book Antiqua" w:hAnsi="Book Antiqua" w:cs="Times New Roman"/>
          <w:sz w:val="24"/>
          <w:szCs w:val="24"/>
          <w:lang w:val="en-US"/>
        </w:rPr>
        <w:t>A</w:t>
      </w:r>
      <w:r w:rsidRPr="00E83E05">
        <w:rPr>
          <w:rFonts w:ascii="Book Antiqua" w:hAnsi="Book Antiqua" w:cs="Times New Roman"/>
          <w:sz w:val="24"/>
          <w:szCs w:val="24"/>
        </w:rPr>
        <w:t xml:space="preserve">midjaja, pengertian ruang adalah “wujud fisik wilayah dalam dimensi geografis dan </w:t>
      </w:r>
      <w:r w:rsidRPr="00E83E05">
        <w:rPr>
          <w:rFonts w:ascii="Book Antiqua" w:hAnsi="Book Antiqua" w:cs="Times New Roman"/>
          <w:sz w:val="24"/>
          <w:szCs w:val="24"/>
        </w:rPr>
        <w:lastRenderedPageBreak/>
        <w:t>geometris yang merupakan wadah bagi manusia dalam melaksanakan kegiatan kehidupannya dalam suatu kualitas hidup yang layak”.</w:t>
      </w:r>
      <w:r w:rsidRPr="00E83E05">
        <w:rPr>
          <w:rFonts w:ascii="Book Antiqua" w:hAnsi="Book Antiqua" w:cs="Times New Roman"/>
          <w:sz w:val="24"/>
          <w:szCs w:val="24"/>
          <w:vertAlign w:val="superscript"/>
        </w:rPr>
        <w:footnoteReference w:id="6"/>
      </w:r>
      <w:r w:rsidRPr="00E83E05">
        <w:rPr>
          <w:rFonts w:ascii="Book Antiqua" w:hAnsi="Book Antiqua" w:cs="Times New Roman"/>
          <w:sz w:val="24"/>
          <w:szCs w:val="24"/>
        </w:rPr>
        <w:t xml:space="preserve"> </w:t>
      </w:r>
    </w:p>
    <w:p w14:paraId="1F9B6308" w14:textId="7EF3F942" w:rsidR="006B2712"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Menurut</w:t>
      </w:r>
      <w:r w:rsidR="00E35D40">
        <w:rPr>
          <w:rFonts w:ascii="Book Antiqua" w:hAnsi="Book Antiqua" w:cs="Times New Roman"/>
          <w:sz w:val="24"/>
          <w:szCs w:val="24"/>
          <w:lang w:val="en-US"/>
        </w:rPr>
        <w:t xml:space="preserve"> </w:t>
      </w:r>
      <w:r w:rsidRPr="00E83E05">
        <w:rPr>
          <w:rFonts w:ascii="Book Antiqua" w:hAnsi="Book Antiqua" w:cs="Times New Roman"/>
          <w:sz w:val="24"/>
          <w:szCs w:val="24"/>
        </w:rPr>
        <w:t>Karmono Mangunsukarjo</w:t>
      </w:r>
      <w:r w:rsidR="00E35D40">
        <w:rPr>
          <w:rFonts w:ascii="Book Antiqua" w:hAnsi="Book Antiqua" w:cs="Times New Roman"/>
          <w:sz w:val="24"/>
          <w:szCs w:val="24"/>
          <w:lang w:val="en-US"/>
        </w:rPr>
        <w:t xml:space="preserve"> </w:t>
      </w:r>
      <w:proofErr w:type="spellStart"/>
      <w:r w:rsidR="00E35D40">
        <w:rPr>
          <w:rFonts w:ascii="Book Antiqua" w:hAnsi="Book Antiqua" w:cs="Times New Roman"/>
          <w:sz w:val="24"/>
          <w:szCs w:val="24"/>
          <w:lang w:val="en-US"/>
        </w:rPr>
        <w:t>dalam</w:t>
      </w:r>
      <w:proofErr w:type="spellEnd"/>
      <w:r w:rsidR="00E35D40">
        <w:rPr>
          <w:rFonts w:ascii="Book Antiqua" w:hAnsi="Book Antiqua" w:cs="Times New Roman"/>
          <w:sz w:val="24"/>
          <w:szCs w:val="24"/>
          <w:lang w:val="en-US"/>
        </w:rPr>
        <w:t xml:space="preserve"> Wahid (2016)</w:t>
      </w:r>
      <w:r w:rsidRPr="00E83E05">
        <w:rPr>
          <w:rFonts w:ascii="Book Antiqua" w:hAnsi="Book Antiqua" w:cs="Times New Roman"/>
          <w:sz w:val="24"/>
          <w:szCs w:val="24"/>
        </w:rPr>
        <w:t>, ruang adalah wadah kehidupan manusia beserta sumber-sumber daya alam yang terkandung di dalamnya, meliputi bumi, air, dan udara sebagai satu kesatuan.</w:t>
      </w:r>
      <w:r w:rsidRPr="00E83E05">
        <w:rPr>
          <w:rFonts w:ascii="Book Antiqua" w:hAnsi="Book Antiqua" w:cs="Times New Roman"/>
          <w:sz w:val="24"/>
          <w:szCs w:val="24"/>
          <w:vertAlign w:val="superscript"/>
        </w:rPr>
        <w:footnoteReference w:id="7"/>
      </w:r>
      <w:r w:rsidR="00E35D40">
        <w:rPr>
          <w:rFonts w:ascii="Book Antiqua" w:hAnsi="Book Antiqua" w:cs="Times New Roman"/>
          <w:sz w:val="24"/>
          <w:szCs w:val="24"/>
          <w:lang w:val="en-US"/>
        </w:rPr>
        <w:t xml:space="preserve"> </w:t>
      </w:r>
      <w:r w:rsidRPr="00E83E05">
        <w:rPr>
          <w:rFonts w:ascii="Book Antiqua" w:hAnsi="Book Antiqua" w:cs="Times New Roman"/>
          <w:sz w:val="24"/>
          <w:szCs w:val="24"/>
        </w:rPr>
        <w:t>Sebagaimana diuraikan dalam Pasal 1 UU Nomor 26 Tahun 2007 tentang Penataan Ruang, yang menyatakan bahwa Ruang terbagi ke dalam beberapa kategori, antara lain adalah:</w:t>
      </w:r>
      <w:r w:rsidRPr="00E83E05">
        <w:rPr>
          <w:rFonts w:ascii="Book Antiqua" w:hAnsi="Book Antiqua" w:cs="Times New Roman"/>
          <w:sz w:val="24"/>
          <w:szCs w:val="24"/>
          <w:vertAlign w:val="superscript"/>
        </w:rPr>
        <w:footnoteReference w:id="8"/>
      </w:r>
    </w:p>
    <w:p w14:paraId="2732DDFC" w14:textId="77777777" w:rsidR="006B2712" w:rsidRPr="00E83E05" w:rsidRDefault="006B2712" w:rsidP="004F15D7">
      <w:pPr>
        <w:numPr>
          <w:ilvl w:val="0"/>
          <w:numId w:val="2"/>
        </w:numPr>
        <w:spacing w:after="0" w:line="240" w:lineRule="auto"/>
        <w:ind w:left="360"/>
        <w:jc w:val="both"/>
        <w:rPr>
          <w:rFonts w:ascii="Book Antiqua" w:hAnsi="Book Antiqua" w:cs="Times New Roman"/>
          <w:sz w:val="24"/>
          <w:szCs w:val="24"/>
        </w:rPr>
      </w:pPr>
      <w:r w:rsidRPr="00E83E05">
        <w:rPr>
          <w:rFonts w:ascii="Book Antiqua" w:hAnsi="Book Antiqua" w:cs="Times New Roman"/>
          <w:sz w:val="24"/>
          <w:szCs w:val="24"/>
        </w:rPr>
        <w:t>Ruang Daratan adalah ruang yang terletak di atas dan di bawah permukaan daratan, termasuk permukaan perairan darat dan sisi darat dari garis laut terendah.</w:t>
      </w:r>
    </w:p>
    <w:p w14:paraId="657AC93D" w14:textId="77777777" w:rsidR="006B2712" w:rsidRPr="00E83E05" w:rsidRDefault="006B2712" w:rsidP="004F15D7">
      <w:pPr>
        <w:numPr>
          <w:ilvl w:val="0"/>
          <w:numId w:val="2"/>
        </w:numPr>
        <w:spacing w:after="0" w:line="240" w:lineRule="auto"/>
        <w:ind w:left="360"/>
        <w:jc w:val="both"/>
        <w:rPr>
          <w:rFonts w:ascii="Book Antiqua" w:hAnsi="Book Antiqua" w:cs="Times New Roman"/>
          <w:sz w:val="24"/>
          <w:szCs w:val="24"/>
        </w:rPr>
      </w:pPr>
      <w:r w:rsidRPr="00E83E05">
        <w:rPr>
          <w:rFonts w:ascii="Book Antiqua" w:hAnsi="Book Antiqua" w:cs="Times New Roman"/>
          <w:sz w:val="24"/>
          <w:szCs w:val="24"/>
        </w:rPr>
        <w:t>Ruang Lautan adalah ruang yang terletak di atas dan di bawah permukaan laut dimulai dari sisi laut dari sisi garis laut terendah termasuk dasar laut dan bagian bumi di bawahnya, dimana Negara Indonesia memiliki hak yurisdiksinya.</w:t>
      </w:r>
    </w:p>
    <w:p w14:paraId="328707F2" w14:textId="77777777" w:rsidR="006B2712" w:rsidRPr="00E83E05" w:rsidRDefault="006B2712" w:rsidP="004F15D7">
      <w:pPr>
        <w:numPr>
          <w:ilvl w:val="0"/>
          <w:numId w:val="2"/>
        </w:numPr>
        <w:spacing w:after="0" w:line="240" w:lineRule="auto"/>
        <w:ind w:left="360"/>
        <w:jc w:val="both"/>
        <w:rPr>
          <w:rFonts w:ascii="Book Antiqua" w:hAnsi="Book Antiqua" w:cs="Times New Roman"/>
          <w:sz w:val="24"/>
          <w:szCs w:val="24"/>
        </w:rPr>
      </w:pPr>
      <w:r w:rsidRPr="00E83E05">
        <w:rPr>
          <w:rFonts w:ascii="Book Antiqua" w:hAnsi="Book Antiqua" w:cs="Times New Roman"/>
          <w:sz w:val="24"/>
          <w:szCs w:val="24"/>
        </w:rPr>
        <w:t>Ruang Udara adalah ruang yang terletak di atas ruang daratan dan atau ruang lautan sekitar wilayah negaradan melekat pada bumi, dimana Negara Indonesia memiliki hak yurisdiksinya.</w:t>
      </w:r>
    </w:p>
    <w:p w14:paraId="0148A024" w14:textId="77777777" w:rsidR="006B2712" w:rsidRPr="00E83E05" w:rsidRDefault="00C635B8"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 xml:space="preserve">Pembahasan </w:t>
      </w:r>
      <w:r w:rsidR="006B2712" w:rsidRPr="00E83E05">
        <w:rPr>
          <w:rFonts w:ascii="Book Antiqua" w:hAnsi="Book Antiqua" w:cs="Times New Roman"/>
          <w:sz w:val="24"/>
          <w:szCs w:val="24"/>
        </w:rPr>
        <w:t xml:space="preserve">mengenai Ruang, Tata Ruang, Struktur Ruang, Pola Ruang, Penataan Ruang, dan Penyelenggaraan Penataan Ruang. </w:t>
      </w:r>
      <w:r w:rsidR="006B2712" w:rsidRPr="00E83E05">
        <w:rPr>
          <w:rFonts w:ascii="Book Antiqua" w:hAnsi="Book Antiqua" w:cs="Times New Roman"/>
          <w:sz w:val="24"/>
          <w:szCs w:val="24"/>
        </w:rPr>
        <w:t>Maka dalam hal ini yang menjadi hal penting adalah diawali dengan proses perencanaan. Menurut A.D. Belinfante dan Burhanoeddin Soetan Batuah, pengertian rencana adalah suatu (keseluruhan peraturan yang bersangkut paut yang mengusahakan dengan sepenuhnya terwujudnya suatu keadaan tertentu yang teratur), tindakan yang berhubungan secara menyeluruh, yang memperjuangkan dapat terselenggaranya suatu keadaan yang teratur secara tertentu.</w:t>
      </w:r>
      <w:r w:rsidR="006B2712" w:rsidRPr="00E83E05">
        <w:rPr>
          <w:rStyle w:val="FootnoteReference"/>
          <w:rFonts w:ascii="Book Antiqua" w:hAnsi="Book Antiqua" w:cs="Times New Roman"/>
          <w:sz w:val="24"/>
          <w:szCs w:val="24"/>
        </w:rPr>
        <w:footnoteReference w:id="9"/>
      </w:r>
    </w:p>
    <w:p w14:paraId="5A3434A8" w14:textId="77777777" w:rsidR="006B2712"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ab/>
        <w:t>Menurut J.B.J.M. ten Berge unsur-unsur rencana antara lain sebagai berikut:</w:t>
      </w:r>
      <w:r w:rsidRPr="00E83E05">
        <w:rPr>
          <w:rStyle w:val="FootnoteReference"/>
          <w:rFonts w:ascii="Book Antiqua" w:hAnsi="Book Antiqua" w:cs="Times New Roman"/>
          <w:sz w:val="24"/>
          <w:szCs w:val="24"/>
        </w:rPr>
        <w:footnoteReference w:id="10"/>
      </w:r>
    </w:p>
    <w:p w14:paraId="1FD4F7FC"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Tertulis (</w:t>
      </w:r>
      <w:r w:rsidRPr="00E83E05">
        <w:rPr>
          <w:rFonts w:ascii="Book Antiqua" w:hAnsi="Book Antiqua" w:cs="Times New Roman"/>
          <w:i/>
          <w:sz w:val="24"/>
          <w:szCs w:val="24"/>
        </w:rPr>
        <w:t>schriftelijke</w:t>
      </w:r>
      <w:r w:rsidRPr="00E83E05">
        <w:rPr>
          <w:rFonts w:ascii="Book Antiqua" w:hAnsi="Book Antiqua" w:cs="Times New Roman"/>
          <w:sz w:val="24"/>
          <w:szCs w:val="24"/>
        </w:rPr>
        <w:t>);</w:t>
      </w:r>
    </w:p>
    <w:p w14:paraId="483A5384"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Keputusan atau tindakan (</w:t>
      </w:r>
      <w:r w:rsidRPr="00E83E05">
        <w:rPr>
          <w:rFonts w:ascii="Book Antiqua" w:hAnsi="Book Antiqua" w:cs="Times New Roman"/>
          <w:i/>
          <w:sz w:val="24"/>
          <w:szCs w:val="24"/>
        </w:rPr>
        <w:t>besluit of handeling</w:t>
      </w:r>
      <w:r w:rsidRPr="00E83E05">
        <w:rPr>
          <w:rFonts w:ascii="Book Antiqua" w:hAnsi="Book Antiqua" w:cs="Times New Roman"/>
          <w:sz w:val="24"/>
          <w:szCs w:val="24"/>
        </w:rPr>
        <w:t>);</w:t>
      </w:r>
    </w:p>
    <w:p w14:paraId="00A2C80C"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Oleh organ pemerintah (</w:t>
      </w:r>
      <w:r w:rsidRPr="00E83E05">
        <w:rPr>
          <w:rFonts w:ascii="Book Antiqua" w:hAnsi="Book Antiqua" w:cs="Times New Roman"/>
          <w:i/>
          <w:sz w:val="24"/>
          <w:szCs w:val="24"/>
        </w:rPr>
        <w:t>door een bestuurorgaan</w:t>
      </w:r>
      <w:r w:rsidRPr="00E83E05">
        <w:rPr>
          <w:rFonts w:ascii="Book Antiqua" w:hAnsi="Book Antiqua" w:cs="Times New Roman"/>
          <w:sz w:val="24"/>
          <w:szCs w:val="24"/>
        </w:rPr>
        <w:t>);</w:t>
      </w:r>
    </w:p>
    <w:p w14:paraId="7FE126B5"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Ditujukan pada waktu yang akan datang (</w:t>
      </w:r>
      <w:r w:rsidRPr="00E83E05">
        <w:rPr>
          <w:rFonts w:ascii="Book Antiqua" w:hAnsi="Book Antiqua" w:cs="Times New Roman"/>
          <w:i/>
          <w:sz w:val="24"/>
          <w:szCs w:val="24"/>
        </w:rPr>
        <w:t>van op de toekomst gerichte</w:t>
      </w:r>
      <w:r w:rsidRPr="00E83E05">
        <w:rPr>
          <w:rFonts w:ascii="Book Antiqua" w:hAnsi="Book Antiqua" w:cs="Times New Roman"/>
          <w:sz w:val="24"/>
          <w:szCs w:val="24"/>
        </w:rPr>
        <w:t>);</w:t>
      </w:r>
    </w:p>
    <w:p w14:paraId="7B96F05A"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Berbentuk tindakan-tindakan atau keputusan-keputusan (</w:t>
      </w:r>
      <w:r w:rsidRPr="00E83E05">
        <w:rPr>
          <w:rFonts w:ascii="Book Antiqua" w:hAnsi="Book Antiqua" w:cs="Times New Roman"/>
          <w:i/>
          <w:sz w:val="24"/>
          <w:szCs w:val="24"/>
        </w:rPr>
        <w:t>vaak te nemen besluiten op te verrichten handeling</w:t>
      </w:r>
      <w:r w:rsidRPr="00E83E05">
        <w:rPr>
          <w:rFonts w:ascii="Book Antiqua" w:hAnsi="Book Antiqua" w:cs="Times New Roman"/>
          <w:sz w:val="24"/>
          <w:szCs w:val="24"/>
        </w:rPr>
        <w:t>);</w:t>
      </w:r>
    </w:p>
    <w:p w14:paraId="688FA926"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Memiliki sifat yang tidak sejenis, beragam (</w:t>
      </w:r>
      <w:r w:rsidRPr="00E83E05">
        <w:rPr>
          <w:rFonts w:ascii="Book Antiqua" w:hAnsi="Book Antiqua" w:cs="Times New Roman"/>
          <w:i/>
          <w:sz w:val="24"/>
          <w:szCs w:val="24"/>
        </w:rPr>
        <w:t>van een ongelijksoorting</w:t>
      </w:r>
      <w:r w:rsidRPr="00E83E05">
        <w:rPr>
          <w:rFonts w:ascii="Book Antiqua" w:hAnsi="Book Antiqua" w:cs="Times New Roman"/>
          <w:sz w:val="24"/>
          <w:szCs w:val="24"/>
        </w:rPr>
        <w:t>);</w:t>
      </w:r>
    </w:p>
    <w:p w14:paraId="6A590BC4"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 xml:space="preserve">Keterkaitan seringkali secara pragmatis </w:t>
      </w:r>
      <w:r w:rsidRPr="00E83E05">
        <w:rPr>
          <w:rFonts w:ascii="Book Antiqua" w:hAnsi="Book Antiqua" w:cs="Times New Roman"/>
          <w:i/>
          <w:sz w:val="24"/>
          <w:szCs w:val="24"/>
        </w:rPr>
        <w:t>(in een onderlinge vaak programmatische samenhang</w:t>
      </w:r>
      <w:r w:rsidRPr="00E83E05">
        <w:rPr>
          <w:rFonts w:ascii="Book Antiqua" w:hAnsi="Book Antiqua" w:cs="Times New Roman"/>
          <w:sz w:val="24"/>
          <w:szCs w:val="24"/>
        </w:rPr>
        <w:t>);</w:t>
      </w:r>
    </w:p>
    <w:p w14:paraId="75254CCB" w14:textId="77777777" w:rsidR="006B2712" w:rsidRPr="00E83E05" w:rsidRDefault="006B2712" w:rsidP="004F15D7">
      <w:pPr>
        <w:pStyle w:val="ListParagraph"/>
        <w:numPr>
          <w:ilvl w:val="0"/>
          <w:numId w:val="3"/>
        </w:numPr>
        <w:spacing w:after="0" w:line="240" w:lineRule="auto"/>
        <w:ind w:left="450" w:hanging="425"/>
        <w:jc w:val="both"/>
        <w:rPr>
          <w:rFonts w:ascii="Book Antiqua" w:hAnsi="Book Antiqua" w:cs="Times New Roman"/>
          <w:sz w:val="24"/>
          <w:szCs w:val="24"/>
        </w:rPr>
      </w:pPr>
      <w:r w:rsidRPr="00E83E05">
        <w:rPr>
          <w:rFonts w:ascii="Book Antiqua" w:hAnsi="Book Antiqua" w:cs="Times New Roman"/>
          <w:sz w:val="24"/>
          <w:szCs w:val="24"/>
        </w:rPr>
        <w:t>Untuk jangka waktu tertentu (</w:t>
      </w:r>
      <w:r w:rsidRPr="00E83E05">
        <w:rPr>
          <w:rFonts w:ascii="Book Antiqua" w:hAnsi="Book Antiqua" w:cs="Times New Roman"/>
          <w:i/>
          <w:sz w:val="24"/>
          <w:szCs w:val="24"/>
        </w:rPr>
        <w:t>al dan niet voor een bepaalde duur</w:t>
      </w:r>
      <w:r w:rsidRPr="00E83E05">
        <w:rPr>
          <w:rFonts w:ascii="Book Antiqua" w:hAnsi="Book Antiqua" w:cs="Times New Roman"/>
          <w:sz w:val="24"/>
          <w:szCs w:val="24"/>
        </w:rPr>
        <w:t>).”</w:t>
      </w:r>
    </w:p>
    <w:p w14:paraId="23D3404D" w14:textId="77777777" w:rsidR="006B2712"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 xml:space="preserve">Menurut P. De Haan, mengatakan bahwa konsep perencanaan dalam arti luas adalah suatu persiapan dan pelaksanaan yang sistematis dan terkoordinasi mengenai </w:t>
      </w:r>
      <w:r w:rsidRPr="00E83E05">
        <w:rPr>
          <w:rFonts w:ascii="Book Antiqua" w:hAnsi="Book Antiqua" w:cs="Times New Roman"/>
          <w:sz w:val="24"/>
          <w:szCs w:val="24"/>
        </w:rPr>
        <w:lastRenderedPageBreak/>
        <w:t xml:space="preserve">keputusan-keputusan kebijakan yang didasarkan pada suatu rencana kerja yang terkait dengan tujuan-tujuan dan cara-cara pelaksanaannya. Perencanaan itu terdiri dari </w:t>
      </w:r>
      <w:r w:rsidRPr="00E83E05">
        <w:rPr>
          <w:rFonts w:ascii="Book Antiqua" w:hAnsi="Book Antiqua" w:cs="Times New Roman"/>
          <w:i/>
          <w:sz w:val="24"/>
          <w:szCs w:val="24"/>
        </w:rPr>
        <w:t xml:space="preserve">prognoses </w:t>
      </w:r>
      <w:r w:rsidRPr="00E83E05">
        <w:rPr>
          <w:rFonts w:ascii="Book Antiqua" w:hAnsi="Book Antiqua" w:cs="Times New Roman"/>
          <w:sz w:val="24"/>
          <w:szCs w:val="24"/>
        </w:rPr>
        <w:t xml:space="preserve">(estimasi yang akan terjadi), </w:t>
      </w:r>
      <w:r w:rsidRPr="00E83E05">
        <w:rPr>
          <w:rFonts w:ascii="Book Antiqua" w:hAnsi="Book Antiqua" w:cs="Times New Roman"/>
          <w:i/>
          <w:sz w:val="24"/>
          <w:szCs w:val="24"/>
        </w:rPr>
        <w:t>Beleidvoornemens</w:t>
      </w:r>
      <w:r w:rsidRPr="00E83E05">
        <w:rPr>
          <w:rFonts w:ascii="Book Antiqua" w:hAnsi="Book Antiqua" w:cs="Times New Roman"/>
          <w:sz w:val="24"/>
          <w:szCs w:val="24"/>
        </w:rPr>
        <w:t xml:space="preserve"> (rancangan kebijakan yang ditempuh), </w:t>
      </w:r>
      <w:r w:rsidRPr="00E83E05">
        <w:rPr>
          <w:rFonts w:ascii="Book Antiqua" w:hAnsi="Book Antiqua" w:cs="Times New Roman"/>
          <w:i/>
          <w:sz w:val="24"/>
          <w:szCs w:val="24"/>
        </w:rPr>
        <w:t>voorzieningen</w:t>
      </w:r>
      <w:r w:rsidRPr="00E83E05">
        <w:rPr>
          <w:rFonts w:ascii="Book Antiqua" w:hAnsi="Book Antiqua" w:cs="Times New Roman"/>
          <w:sz w:val="24"/>
          <w:szCs w:val="24"/>
        </w:rPr>
        <w:t xml:space="preserve"> (perlengkapan persiapan), </w:t>
      </w:r>
      <w:r w:rsidRPr="00E83E05">
        <w:rPr>
          <w:rFonts w:ascii="Book Antiqua" w:hAnsi="Book Antiqua" w:cs="Times New Roman"/>
          <w:i/>
          <w:sz w:val="24"/>
          <w:szCs w:val="24"/>
        </w:rPr>
        <w:t xml:space="preserve">afpraken </w:t>
      </w:r>
      <w:r w:rsidRPr="00E83E05">
        <w:rPr>
          <w:rFonts w:ascii="Book Antiqua" w:hAnsi="Book Antiqua" w:cs="Times New Roman"/>
          <w:sz w:val="24"/>
          <w:szCs w:val="24"/>
        </w:rPr>
        <w:t xml:space="preserve">(perjanjian lisan), </w:t>
      </w:r>
      <w:r w:rsidRPr="00E83E05">
        <w:rPr>
          <w:rFonts w:ascii="Book Antiqua" w:hAnsi="Book Antiqua" w:cs="Times New Roman"/>
          <w:i/>
          <w:sz w:val="24"/>
          <w:szCs w:val="24"/>
        </w:rPr>
        <w:t>beschikkingen</w:t>
      </w:r>
      <w:r w:rsidRPr="00E83E05">
        <w:rPr>
          <w:rFonts w:ascii="Book Antiqua" w:hAnsi="Book Antiqua" w:cs="Times New Roman"/>
          <w:sz w:val="24"/>
          <w:szCs w:val="24"/>
        </w:rPr>
        <w:t xml:space="preserve"> (ketetapan-ketetapan), dan </w:t>
      </w:r>
      <w:r w:rsidRPr="00E83E05">
        <w:rPr>
          <w:rFonts w:ascii="Book Antiqua" w:hAnsi="Book Antiqua" w:cs="Times New Roman"/>
          <w:i/>
          <w:sz w:val="24"/>
          <w:szCs w:val="24"/>
        </w:rPr>
        <w:t xml:space="preserve">regelingen </w:t>
      </w:r>
      <w:r w:rsidRPr="00E83E05">
        <w:rPr>
          <w:rFonts w:ascii="Book Antiqua" w:hAnsi="Book Antiqua" w:cs="Times New Roman"/>
          <w:sz w:val="24"/>
          <w:szCs w:val="24"/>
        </w:rPr>
        <w:t>(peraturan-peraturan).</w:t>
      </w:r>
      <w:r w:rsidRPr="00E83E05">
        <w:rPr>
          <w:rStyle w:val="FootnoteReference"/>
          <w:rFonts w:ascii="Book Antiqua" w:hAnsi="Book Antiqua" w:cs="Times New Roman"/>
          <w:sz w:val="24"/>
          <w:szCs w:val="24"/>
        </w:rPr>
        <w:footnoteReference w:id="11"/>
      </w:r>
    </w:p>
    <w:p w14:paraId="7A5693D9" w14:textId="77777777" w:rsidR="006B2712" w:rsidRPr="00E83E05" w:rsidRDefault="006B2712"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b/>
          <w:sz w:val="24"/>
          <w:szCs w:val="24"/>
        </w:rPr>
        <w:tab/>
      </w:r>
      <w:r w:rsidRPr="00E83E05">
        <w:rPr>
          <w:rFonts w:ascii="Book Antiqua" w:hAnsi="Book Antiqua" w:cs="Times New Roman"/>
          <w:sz w:val="24"/>
          <w:szCs w:val="24"/>
        </w:rPr>
        <w:t>Mengenai perencanaan ada dalam 3 kategori sebagai berikut:</w:t>
      </w:r>
      <w:r w:rsidR="00C635B8" w:rsidRPr="00E83E05">
        <w:rPr>
          <w:rFonts w:ascii="Book Antiqua" w:hAnsi="Book Antiqua" w:cs="Times New Roman"/>
          <w:sz w:val="24"/>
          <w:szCs w:val="24"/>
        </w:rPr>
        <w:t xml:space="preserve"> </w:t>
      </w:r>
      <w:r w:rsidRPr="00E83E05">
        <w:rPr>
          <w:rFonts w:ascii="Book Antiqua" w:hAnsi="Book Antiqua" w:cs="Times New Roman"/>
          <w:sz w:val="24"/>
          <w:szCs w:val="24"/>
        </w:rPr>
        <w:t>“</w:t>
      </w:r>
      <w:r w:rsidRPr="00E83E05">
        <w:rPr>
          <w:rFonts w:ascii="Book Antiqua" w:hAnsi="Book Antiqua" w:cs="Times New Roman"/>
          <w:i/>
          <w:sz w:val="24"/>
          <w:szCs w:val="24"/>
        </w:rPr>
        <w:t>Pertama</w:t>
      </w:r>
      <w:r w:rsidRPr="00E83E05">
        <w:rPr>
          <w:rFonts w:ascii="Book Antiqua" w:hAnsi="Book Antiqua" w:cs="Times New Roman"/>
          <w:sz w:val="24"/>
          <w:szCs w:val="24"/>
        </w:rPr>
        <w:t>, perencanaan informatif (</w:t>
      </w:r>
      <w:r w:rsidRPr="00E83E05">
        <w:rPr>
          <w:rFonts w:ascii="Book Antiqua" w:hAnsi="Book Antiqua" w:cs="Times New Roman"/>
          <w:i/>
          <w:sz w:val="24"/>
          <w:szCs w:val="24"/>
        </w:rPr>
        <w:t>informative planning</w:t>
      </w:r>
      <w:r w:rsidRPr="00E83E05">
        <w:rPr>
          <w:rFonts w:ascii="Book Antiqua" w:hAnsi="Book Antiqua" w:cs="Times New Roman"/>
          <w:sz w:val="24"/>
          <w:szCs w:val="24"/>
        </w:rPr>
        <w:t xml:space="preserve">) yaitu rancangan estimasi mengenai perkembangan masyarakat yang dituangkan dalam alternatif-alternatif kebijakan tertentu. Rencana seperti ini tidak memiliki akibat hukum bagi warga negara. </w:t>
      </w:r>
      <w:r w:rsidRPr="00E83E05">
        <w:rPr>
          <w:rFonts w:ascii="Book Antiqua" w:hAnsi="Book Antiqua" w:cs="Times New Roman"/>
          <w:i/>
          <w:sz w:val="24"/>
          <w:szCs w:val="24"/>
        </w:rPr>
        <w:t>Kedua</w:t>
      </w:r>
      <w:r w:rsidRPr="00E83E05">
        <w:rPr>
          <w:rFonts w:ascii="Book Antiqua" w:hAnsi="Book Antiqua" w:cs="Times New Roman"/>
          <w:sz w:val="24"/>
          <w:szCs w:val="24"/>
        </w:rPr>
        <w:t>, perencanaan indikatif (</w:t>
      </w:r>
      <w:r w:rsidRPr="00E83E05">
        <w:rPr>
          <w:rFonts w:ascii="Book Antiqua" w:hAnsi="Book Antiqua" w:cs="Times New Roman"/>
          <w:i/>
          <w:sz w:val="24"/>
          <w:szCs w:val="24"/>
        </w:rPr>
        <w:t>indicative planning</w:t>
      </w:r>
      <w:r w:rsidRPr="00E83E05">
        <w:rPr>
          <w:rFonts w:ascii="Book Antiqua" w:hAnsi="Book Antiqua" w:cs="Times New Roman"/>
          <w:sz w:val="24"/>
          <w:szCs w:val="24"/>
        </w:rPr>
        <w:t>) yaitu rencana-rencana yang memuat kebijakan-kebijakan yang akan ditempuh dan mengindikasikan bahwa kebijakan itu akan dilaksanakan. Kebijakan ini masih harus diterjemahkan ke dalam keputusan-keputusan operasioanl atau normatif. Perencanaan seperti ini memiliki akibat hukum yang tidak langsung  (</w:t>
      </w:r>
      <w:r w:rsidRPr="00E83E05">
        <w:rPr>
          <w:rFonts w:ascii="Book Antiqua" w:hAnsi="Book Antiqua" w:cs="Times New Roman"/>
          <w:i/>
          <w:sz w:val="24"/>
          <w:szCs w:val="24"/>
        </w:rPr>
        <w:t>inderecte rechtsgevolgen</w:t>
      </w:r>
      <w:r w:rsidRPr="00E83E05">
        <w:rPr>
          <w:rFonts w:ascii="Book Antiqua" w:hAnsi="Book Antiqua" w:cs="Times New Roman"/>
          <w:sz w:val="24"/>
          <w:szCs w:val="24"/>
        </w:rPr>
        <w:t xml:space="preserve">). </w:t>
      </w:r>
      <w:r w:rsidRPr="00E83E05">
        <w:rPr>
          <w:rFonts w:ascii="Book Antiqua" w:hAnsi="Book Antiqua" w:cs="Times New Roman"/>
          <w:i/>
          <w:sz w:val="24"/>
          <w:szCs w:val="24"/>
        </w:rPr>
        <w:t>Ketiga,</w:t>
      </w:r>
      <w:r w:rsidRPr="00E83E05">
        <w:rPr>
          <w:rFonts w:ascii="Book Antiqua" w:hAnsi="Book Antiqua" w:cs="Times New Roman"/>
          <w:sz w:val="24"/>
          <w:szCs w:val="24"/>
        </w:rPr>
        <w:t xml:space="preserve"> Perencanaan Operasional dan normatif ( </w:t>
      </w:r>
      <w:r w:rsidRPr="00E83E05">
        <w:rPr>
          <w:rFonts w:ascii="Book Antiqua" w:hAnsi="Book Antiqua" w:cs="Times New Roman"/>
          <w:i/>
          <w:sz w:val="24"/>
          <w:szCs w:val="24"/>
        </w:rPr>
        <w:t>operationale normative planning</w:t>
      </w:r>
      <w:r w:rsidRPr="00E83E05">
        <w:rPr>
          <w:rFonts w:ascii="Book Antiqua" w:hAnsi="Book Antiqua" w:cs="Times New Roman"/>
          <w:sz w:val="24"/>
          <w:szCs w:val="24"/>
        </w:rPr>
        <w:t xml:space="preserve">) merupakan rencana-rencana yang terdiri dari persiapan-persiapan, perjanjian-perjanjian, dan ketetapan-ketetapan. Contoh perencanaan yang normatif adalah mencakup rencana tata ruang, rencana pengembangan perkotaan, rencana pembebasan tanah, </w:t>
      </w:r>
      <w:r w:rsidRPr="00E83E05">
        <w:rPr>
          <w:rFonts w:ascii="Book Antiqua" w:hAnsi="Book Antiqua" w:cs="Times New Roman"/>
          <w:sz w:val="24"/>
          <w:szCs w:val="24"/>
        </w:rPr>
        <w:t>rencana peruntukan (</w:t>
      </w:r>
      <w:r w:rsidRPr="00E83E05">
        <w:rPr>
          <w:rFonts w:ascii="Book Antiqua" w:hAnsi="Book Antiqua" w:cs="Times New Roman"/>
          <w:i/>
          <w:sz w:val="24"/>
          <w:szCs w:val="24"/>
        </w:rPr>
        <w:t>bestemmingsplan</w:t>
      </w:r>
      <w:r w:rsidRPr="00E83E05">
        <w:rPr>
          <w:rFonts w:ascii="Book Antiqua" w:hAnsi="Book Antiqua" w:cs="Times New Roman"/>
          <w:sz w:val="24"/>
          <w:szCs w:val="24"/>
        </w:rPr>
        <w:t>), rencana pemberian subsidi, dan lain-lain. Perencanaan seperti inimemiliki akibat hukum langsung (</w:t>
      </w:r>
      <w:r w:rsidRPr="00E83E05">
        <w:rPr>
          <w:rFonts w:ascii="Book Antiqua" w:hAnsi="Book Antiqua" w:cs="Times New Roman"/>
          <w:i/>
          <w:sz w:val="24"/>
          <w:szCs w:val="24"/>
        </w:rPr>
        <w:t>directe rechtsgevolgen</w:t>
      </w:r>
      <w:r w:rsidRPr="00E83E05">
        <w:rPr>
          <w:rFonts w:ascii="Book Antiqua" w:hAnsi="Book Antiqua" w:cs="Times New Roman"/>
          <w:sz w:val="24"/>
          <w:szCs w:val="24"/>
        </w:rPr>
        <w:t>) baik bagi pemerintah maupun bagi warga negara”.</w:t>
      </w:r>
      <w:r w:rsidRPr="00E83E05">
        <w:rPr>
          <w:rStyle w:val="FootnoteReference"/>
          <w:rFonts w:ascii="Book Antiqua" w:hAnsi="Book Antiqua" w:cs="Times New Roman"/>
          <w:sz w:val="24"/>
          <w:szCs w:val="24"/>
        </w:rPr>
        <w:footnoteReference w:id="12"/>
      </w:r>
    </w:p>
    <w:p w14:paraId="6672EFC7" w14:textId="77777777" w:rsidR="006B2712" w:rsidRPr="00E83E05" w:rsidRDefault="006B2712" w:rsidP="004F15D7">
      <w:pPr>
        <w:spacing w:after="0" w:line="240" w:lineRule="auto"/>
        <w:ind w:firstLine="709"/>
        <w:jc w:val="both"/>
        <w:rPr>
          <w:rFonts w:ascii="Book Antiqua" w:eastAsia="Times New Roman" w:hAnsi="Book Antiqua" w:cs="Times New Roman"/>
          <w:sz w:val="24"/>
          <w:szCs w:val="24"/>
          <w:lang w:eastAsia="id-ID"/>
        </w:rPr>
      </w:pPr>
      <w:r w:rsidRPr="00E83E05">
        <w:rPr>
          <w:rFonts w:ascii="Book Antiqua" w:eastAsia="Times New Roman" w:hAnsi="Book Antiqua" w:cs="Times New Roman"/>
          <w:sz w:val="24"/>
          <w:szCs w:val="24"/>
          <w:lang w:eastAsia="id-ID"/>
        </w:rPr>
        <w:t>Perencanaan dilaku</w:t>
      </w:r>
      <w:r w:rsidR="009659F0" w:rsidRPr="00E83E05">
        <w:rPr>
          <w:rFonts w:ascii="Book Antiqua" w:eastAsia="Times New Roman" w:hAnsi="Book Antiqua" w:cs="Times New Roman"/>
          <w:sz w:val="24"/>
          <w:szCs w:val="24"/>
          <w:lang w:eastAsia="id-ID"/>
        </w:rPr>
        <w:t>kan dalam rangka bagaimana meman</w:t>
      </w:r>
      <w:r w:rsidRPr="00E83E05">
        <w:rPr>
          <w:rFonts w:ascii="Book Antiqua" w:eastAsia="Times New Roman" w:hAnsi="Book Antiqua" w:cs="Times New Roman"/>
          <w:sz w:val="24"/>
          <w:szCs w:val="24"/>
          <w:lang w:eastAsia="id-ID"/>
        </w:rPr>
        <w:t>faatkan sumber daya yang ada dengan baik dan terencana guna kepentingan pembangunan dan kesejahteraan masyarakat. Perencanaan juga merupakan upaya menyelesaikan suatu permasalahan, baik permasalahan jangka pendek, jangka menengah dan jangka panjang harus melibatkan berbagai pihak yang berkepentingan dan masyarakat baik secara langsung maupun secara tidak langsung.</w:t>
      </w:r>
      <w:r w:rsidRPr="00E83E05">
        <w:rPr>
          <w:rStyle w:val="FootnoteReference"/>
          <w:rFonts w:ascii="Book Antiqua" w:eastAsia="Times New Roman" w:hAnsi="Book Antiqua" w:cs="Times New Roman"/>
          <w:sz w:val="24"/>
          <w:szCs w:val="24"/>
          <w:lang w:eastAsia="id-ID"/>
        </w:rPr>
        <w:footnoteReference w:id="13"/>
      </w:r>
    </w:p>
    <w:p w14:paraId="6265A08C" w14:textId="77777777" w:rsidR="00FD03C0" w:rsidRPr="00E83E05" w:rsidRDefault="00FD03C0" w:rsidP="004F15D7">
      <w:pPr>
        <w:spacing w:after="0" w:line="240" w:lineRule="auto"/>
        <w:jc w:val="both"/>
        <w:rPr>
          <w:rFonts w:ascii="Book Antiqua" w:hAnsi="Book Antiqua" w:cs="Times New Roman"/>
          <w:sz w:val="24"/>
          <w:szCs w:val="24"/>
        </w:rPr>
      </w:pPr>
      <w:r w:rsidRPr="00E83E05">
        <w:rPr>
          <w:rFonts w:ascii="Book Antiqua" w:hAnsi="Book Antiqua" w:cs="Times New Roman"/>
          <w:sz w:val="24"/>
          <w:szCs w:val="24"/>
        </w:rPr>
        <w:t>Menurut Patrick Mc Auslan, perencanaan harus dilihat secara ideologis aspek hukum perencanaan yang berbeda negara yang satu dengan negara lainnya. Paling tidak ada tiga ideologis yang universal yaitu:</w:t>
      </w:r>
      <w:r w:rsidRPr="00E83E05">
        <w:rPr>
          <w:rFonts w:ascii="Book Antiqua" w:hAnsi="Book Antiqua" w:cs="Times New Roman"/>
          <w:sz w:val="24"/>
          <w:szCs w:val="24"/>
          <w:vertAlign w:val="superscript"/>
        </w:rPr>
        <w:footnoteReference w:id="14"/>
      </w:r>
    </w:p>
    <w:p w14:paraId="6FCD1357" w14:textId="77777777" w:rsidR="00FD03C0" w:rsidRPr="00E83E05" w:rsidRDefault="00FD03C0" w:rsidP="004F15D7">
      <w:pPr>
        <w:numPr>
          <w:ilvl w:val="0"/>
          <w:numId w:val="4"/>
        </w:numPr>
        <w:spacing w:after="0" w:line="240" w:lineRule="auto"/>
        <w:jc w:val="both"/>
        <w:rPr>
          <w:rFonts w:ascii="Book Antiqua" w:hAnsi="Book Antiqua" w:cs="Times New Roman"/>
          <w:sz w:val="24"/>
          <w:szCs w:val="24"/>
        </w:rPr>
      </w:pPr>
      <w:r w:rsidRPr="00E83E05">
        <w:rPr>
          <w:rFonts w:ascii="Book Antiqua" w:hAnsi="Book Antiqua" w:cs="Times New Roman"/>
          <w:sz w:val="24"/>
          <w:szCs w:val="24"/>
        </w:rPr>
        <w:t>Hukum perencanaan harus digunakan untuk melindungi hak individual (</w:t>
      </w:r>
      <w:r w:rsidRPr="00E83E05">
        <w:rPr>
          <w:rFonts w:ascii="Book Antiqua" w:hAnsi="Book Antiqua" w:cs="Times New Roman"/>
          <w:i/>
          <w:sz w:val="24"/>
          <w:szCs w:val="24"/>
        </w:rPr>
        <w:t>traditional law</w:t>
      </w:r>
      <w:r w:rsidRPr="00E83E05">
        <w:rPr>
          <w:rFonts w:ascii="Book Antiqua" w:hAnsi="Book Antiqua" w:cs="Times New Roman"/>
          <w:sz w:val="24"/>
          <w:szCs w:val="24"/>
        </w:rPr>
        <w:t>).</w:t>
      </w:r>
    </w:p>
    <w:p w14:paraId="296BF3CE" w14:textId="77777777" w:rsidR="00FD03C0" w:rsidRPr="00E83E05" w:rsidRDefault="00FD03C0" w:rsidP="004F15D7">
      <w:pPr>
        <w:numPr>
          <w:ilvl w:val="0"/>
          <w:numId w:val="4"/>
        </w:numPr>
        <w:spacing w:after="0" w:line="240" w:lineRule="auto"/>
        <w:jc w:val="both"/>
        <w:rPr>
          <w:rFonts w:ascii="Book Antiqua" w:hAnsi="Book Antiqua" w:cs="Times New Roman"/>
          <w:sz w:val="24"/>
          <w:szCs w:val="24"/>
        </w:rPr>
      </w:pPr>
      <w:r w:rsidRPr="00E83E05">
        <w:rPr>
          <w:rFonts w:ascii="Book Antiqua" w:hAnsi="Book Antiqua" w:cs="Times New Roman"/>
          <w:sz w:val="24"/>
          <w:szCs w:val="24"/>
        </w:rPr>
        <w:t>Hukum perencanaan digunakan untuk tujuan kepentingan umum (</w:t>
      </w:r>
      <w:r w:rsidRPr="00E83E05">
        <w:rPr>
          <w:rFonts w:ascii="Book Antiqua" w:hAnsi="Book Antiqua" w:cs="Times New Roman"/>
          <w:i/>
          <w:sz w:val="24"/>
          <w:szCs w:val="24"/>
        </w:rPr>
        <w:t>HAN ortodoks</w:t>
      </w:r>
      <w:r w:rsidRPr="00E83E05">
        <w:rPr>
          <w:rFonts w:ascii="Book Antiqua" w:hAnsi="Book Antiqua" w:cs="Times New Roman"/>
          <w:sz w:val="24"/>
          <w:szCs w:val="24"/>
        </w:rPr>
        <w:t>).</w:t>
      </w:r>
    </w:p>
    <w:p w14:paraId="2D7501C6" w14:textId="77777777" w:rsidR="00FD03C0" w:rsidRPr="00E83E05" w:rsidRDefault="00FD03C0" w:rsidP="004F15D7">
      <w:pPr>
        <w:numPr>
          <w:ilvl w:val="0"/>
          <w:numId w:val="4"/>
        </w:numPr>
        <w:spacing w:after="0" w:line="240" w:lineRule="auto"/>
        <w:jc w:val="both"/>
        <w:rPr>
          <w:rFonts w:ascii="Book Antiqua" w:hAnsi="Book Antiqua" w:cs="Times New Roman"/>
          <w:sz w:val="24"/>
          <w:szCs w:val="24"/>
        </w:rPr>
      </w:pPr>
      <w:r w:rsidRPr="00E83E05">
        <w:rPr>
          <w:rFonts w:ascii="Book Antiqua" w:hAnsi="Book Antiqua" w:cs="Times New Roman"/>
          <w:sz w:val="24"/>
          <w:szCs w:val="24"/>
        </w:rPr>
        <w:t>Hukum perencanaan seharusnya digunakan untuk mewadahi partisipasi publik (</w:t>
      </w:r>
      <w:r w:rsidRPr="00E83E05">
        <w:rPr>
          <w:rFonts w:ascii="Book Antiqua" w:hAnsi="Book Antiqua" w:cs="Times New Roman"/>
          <w:i/>
          <w:sz w:val="24"/>
          <w:szCs w:val="24"/>
        </w:rPr>
        <w:t>populis</w:t>
      </w:r>
      <w:r w:rsidRPr="00E83E05">
        <w:rPr>
          <w:rFonts w:ascii="Book Antiqua" w:hAnsi="Book Antiqua" w:cs="Times New Roman"/>
          <w:sz w:val="24"/>
          <w:szCs w:val="24"/>
        </w:rPr>
        <w:t xml:space="preserve">). </w:t>
      </w:r>
    </w:p>
    <w:p w14:paraId="7CD1DDE5" w14:textId="77777777" w:rsidR="006B2712" w:rsidRPr="00E83E05" w:rsidRDefault="006B2712" w:rsidP="004F15D7">
      <w:pPr>
        <w:spacing w:after="0" w:line="240" w:lineRule="auto"/>
        <w:rPr>
          <w:rFonts w:ascii="Book Antiqua" w:hAnsi="Book Antiqua" w:cs="Times New Roman"/>
          <w:b/>
          <w:sz w:val="24"/>
          <w:szCs w:val="24"/>
        </w:rPr>
      </w:pPr>
    </w:p>
    <w:p w14:paraId="1A3A99A6" w14:textId="77777777" w:rsidR="006B2712" w:rsidRPr="00E83E05" w:rsidRDefault="00664A8B" w:rsidP="004F15D7">
      <w:pPr>
        <w:pStyle w:val="ListParagraph"/>
        <w:numPr>
          <w:ilvl w:val="0"/>
          <w:numId w:val="5"/>
        </w:numPr>
        <w:spacing w:after="0" w:line="240" w:lineRule="auto"/>
        <w:ind w:left="284" w:hanging="284"/>
        <w:rPr>
          <w:rFonts w:ascii="Book Antiqua" w:hAnsi="Book Antiqua" w:cs="Times New Roman"/>
          <w:b/>
          <w:sz w:val="24"/>
          <w:szCs w:val="24"/>
        </w:rPr>
      </w:pPr>
      <w:r w:rsidRPr="00E83E05">
        <w:rPr>
          <w:rFonts w:ascii="Book Antiqua" w:hAnsi="Book Antiqua" w:cs="Times New Roman"/>
          <w:b/>
          <w:sz w:val="24"/>
          <w:szCs w:val="24"/>
        </w:rPr>
        <w:t>METODE PENELITIAN</w:t>
      </w:r>
    </w:p>
    <w:p w14:paraId="552527BB" w14:textId="77777777" w:rsidR="00FD03C0" w:rsidRPr="00E83E05" w:rsidRDefault="00FD03C0" w:rsidP="004F15D7">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 xml:space="preserve">Penelitian ini menggunakan metode  penelitian </w:t>
      </w:r>
      <w:r w:rsidR="009659F0" w:rsidRPr="00E83E05">
        <w:rPr>
          <w:rFonts w:ascii="Book Antiqua" w:hAnsi="Book Antiqua" w:cs="Times New Roman"/>
          <w:sz w:val="24"/>
          <w:szCs w:val="24"/>
        </w:rPr>
        <w:t>yuridis</w:t>
      </w:r>
      <w:r w:rsidRPr="00E83E05">
        <w:rPr>
          <w:rFonts w:ascii="Book Antiqua" w:hAnsi="Book Antiqua" w:cs="Times New Roman"/>
          <w:sz w:val="24"/>
          <w:szCs w:val="24"/>
        </w:rPr>
        <w:t xml:space="preserve"> normatif </w:t>
      </w:r>
      <w:r w:rsidRPr="00E83E05">
        <w:rPr>
          <w:rFonts w:ascii="Book Antiqua" w:hAnsi="Book Antiqua" w:cs="Times New Roman"/>
          <w:sz w:val="24"/>
          <w:szCs w:val="24"/>
        </w:rPr>
        <w:lastRenderedPageBreak/>
        <w:t>yaitu penelitian yang dilakukan dengan mencari dan menemukan sumber hukum yang relevan dengan pokok permasalahan yang diteliti. Dalam hal ini akan digunakan berbagai bahan hukum yang tersedia, baik bahan hukum primer, bahan hukum sekunder, maupun bahan hukum tersier.</w:t>
      </w:r>
      <w:r w:rsidRPr="00E83E05">
        <w:rPr>
          <w:rFonts w:ascii="Book Antiqua" w:hAnsi="Book Antiqua" w:cs="Times New Roman"/>
          <w:sz w:val="24"/>
          <w:szCs w:val="24"/>
          <w:vertAlign w:val="superscript"/>
        </w:rPr>
        <w:footnoteReference w:id="15"/>
      </w:r>
      <w:r w:rsidRPr="00E83E05">
        <w:rPr>
          <w:rFonts w:ascii="Book Antiqua" w:hAnsi="Book Antiqua" w:cs="Times New Roman"/>
          <w:sz w:val="24"/>
          <w:szCs w:val="24"/>
        </w:rPr>
        <w:t xml:space="preserve"> Bahan hukum primer terdiri dari peraturan perundang-undangan dalam berbagai tingkatannya baik yang bersumber dari hukum internasional maupun hukum nasional.</w:t>
      </w:r>
      <w:r w:rsidR="009659F0" w:rsidRPr="00E83E05">
        <w:rPr>
          <w:rFonts w:ascii="Book Antiqua" w:hAnsi="Book Antiqua" w:cs="Times New Roman"/>
          <w:sz w:val="24"/>
          <w:szCs w:val="24"/>
        </w:rPr>
        <w:t xml:space="preserve"> Bahan hukum sekunder </w:t>
      </w:r>
      <w:r w:rsidR="005E650E" w:rsidRPr="00E83E05">
        <w:rPr>
          <w:rFonts w:ascii="Book Antiqua" w:hAnsi="Book Antiqua" w:cs="Times New Roman"/>
          <w:sz w:val="24"/>
          <w:szCs w:val="24"/>
        </w:rPr>
        <w:t>bersumber dari buku-buku, artikel jurnal bahan hukum sekunder ini bersifat menganalisis dan menjelaskan. Adapun bahan hukum tersier bersumber dari kamus-kamus bahasa, ensikopedi pengetahuan  yang berkaitan dengan pembahasan penuisan ini.</w:t>
      </w:r>
    </w:p>
    <w:p w14:paraId="0D721424" w14:textId="77777777" w:rsidR="00FD03C0" w:rsidRPr="00E83E05" w:rsidRDefault="00FD03C0" w:rsidP="004F15D7">
      <w:pPr>
        <w:spacing w:after="0" w:line="240" w:lineRule="auto"/>
        <w:rPr>
          <w:rFonts w:ascii="Book Antiqua" w:hAnsi="Book Antiqua" w:cs="Times New Roman"/>
          <w:b/>
          <w:sz w:val="24"/>
          <w:szCs w:val="24"/>
        </w:rPr>
      </w:pPr>
    </w:p>
    <w:p w14:paraId="6C7B6F6F" w14:textId="77777777" w:rsidR="006B2712" w:rsidRPr="00E83E05" w:rsidRDefault="00664A8B" w:rsidP="004F15D7">
      <w:pPr>
        <w:pStyle w:val="ListParagraph"/>
        <w:numPr>
          <w:ilvl w:val="0"/>
          <w:numId w:val="5"/>
        </w:numPr>
        <w:spacing w:after="0" w:line="240" w:lineRule="auto"/>
        <w:ind w:left="426" w:hanging="426"/>
        <w:rPr>
          <w:rFonts w:ascii="Book Antiqua" w:hAnsi="Book Antiqua" w:cs="Times New Roman"/>
          <w:b/>
          <w:sz w:val="24"/>
          <w:szCs w:val="24"/>
        </w:rPr>
      </w:pPr>
      <w:r w:rsidRPr="00E83E05">
        <w:rPr>
          <w:rFonts w:ascii="Book Antiqua" w:hAnsi="Book Antiqua" w:cs="Times New Roman"/>
          <w:b/>
          <w:sz w:val="24"/>
          <w:szCs w:val="24"/>
        </w:rPr>
        <w:t>HASIL DAN PEMBAHASAN</w:t>
      </w:r>
    </w:p>
    <w:p w14:paraId="566EE4AB"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Implementasi Peraturan Perundang-undangan mengenai penataan</w:t>
      </w:r>
      <w:r w:rsidR="005E650E" w:rsidRPr="00E83E05">
        <w:rPr>
          <w:rFonts w:ascii="Book Antiqua" w:hAnsi="Book Antiqua" w:cs="Times New Roman"/>
          <w:sz w:val="24"/>
          <w:szCs w:val="24"/>
        </w:rPr>
        <w:t xml:space="preserve"> ruang mulai dari peraturan undang-undang s</w:t>
      </w:r>
      <w:r w:rsidRPr="00E83E05">
        <w:rPr>
          <w:rFonts w:ascii="Book Antiqua" w:hAnsi="Book Antiqua" w:cs="Times New Roman"/>
          <w:sz w:val="24"/>
          <w:szCs w:val="24"/>
        </w:rPr>
        <w:t>ampai dengan Qanun di Provinsi Aceh tidak terlepas dari berbagai fenomena pemanfaatan ruang. Dalam pelaksanaan otonomi daerah di Aceh persoalan pelanggaran tata ruang antara aspek penataan ruang dengan kebutuhan ruang dalam pembangunan demi kebutuhan masyarakat juga saling bersinggungan.</w:t>
      </w:r>
    </w:p>
    <w:p w14:paraId="77474AF6"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 xml:space="preserve">Sebagai contah pemanfaatan ruang yang sangat meningkat dibidang pembangunan, terutama pembangunan permukiman hampir di setiap daerah di kabupaten/kota di Aceh, dimana pembangunan ini tidak hanya berdampak positif juga berdampak negatif bagi masyarakat </w:t>
      </w:r>
      <w:r w:rsidRPr="00E83E05">
        <w:rPr>
          <w:rFonts w:ascii="Book Antiqua" w:hAnsi="Book Antiqua" w:cs="Times New Roman"/>
          <w:sz w:val="24"/>
          <w:szCs w:val="24"/>
        </w:rPr>
        <w:t>sendiri tanpa perencanaan yang matang.</w:t>
      </w:r>
    </w:p>
    <w:p w14:paraId="0513AD37"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 xml:space="preserve">Contoh lainnya, pengembangan Kawasan Ekonomi Khusus (KEK) Arun Aceh menjadi tanggungjawab semua pihak (Konsorsium) yang telah tercantum dalam Peraturan Pemerintah Nomor 5 Tahun 2017 tentang Kawasan Ekonomi Khusus Arun Lhokseumawe. Peraturan tersebut ditetapkan 17 Februari 2017 di Lhokseumawe guna mengembangkan kegiatan perekonomian. Hingga kini, komitmen penyertaan modal oleh para Konsorsium baru direalisasi oleh PT Pupuk Iskandar Muda (PIM). Artinya, Konsorsium lain seperti dari Pertamina, dan Pelindo 1 belum merealisasikan komitmen mereka,” kata Plt Gubenur Aceh, Ir. Nova Iriansyah MT saat mengikuti rapat virtual membahas permasalahan KEK Arun, Kamis, 13 Agustus 2020, di Jakarta. Padahal, kata Plt Gubernur, baik Presiden Joko Widodo dan Menteri Perekonomian, Airlangga Hartarto memberikan dukungan penuh terhadap pelaksanaan realisasi pengembangan KEK. Olehnya, sebagai Plt Gubernur Aceh, dirinya hanya ingin mengingatkan kembali bahwa KEK Arun adalah proyek negara. Dalam hal ini amanahnya diemban oleh Pemerintah Pusat dan Pemerintah Aceh. “Karena itu, pengembangan dan keberhasilan pengoperasian KEK Arun adalah tanggungjawab semua pihak untuk menindaklanjuti prospek paling strategis. Apalagi kita ketahui, dibandingkan KEK lainnya, KEK Arun dapat dikatakan adalah KEK terbaik saat ini dan sudah beroperasi,” jelas Plt Gubernur menambahkan, terkait </w:t>
      </w:r>
      <w:r w:rsidRPr="00E83E05">
        <w:rPr>
          <w:rFonts w:ascii="Book Antiqua" w:hAnsi="Book Antiqua" w:cs="Times New Roman"/>
          <w:sz w:val="24"/>
          <w:szCs w:val="24"/>
        </w:rPr>
        <w:lastRenderedPageBreak/>
        <w:t>fasilitas pun, KEK Arun sudah punya semua kriteria pengembangan seperti terkait kelembagaan, infrastruktur, dan ditambah lahan yang tinggal digunakan. Plt Gubernur Aceh percaya, apa yang sudah dilakukan semua pihak, terutama oleh pengurus perusahaan sudah maksimal. Namun sekali lagi dirinya mendorong komitmen konsorsium lainnya untuk segera melakukan pengembangan secepatnya agar sumber daya devisa negara dapat dikembangan dan berefek pada meningkatnya perekonomian daerah. “Dengan begitu, Aceh juga akan mendapatkan intensifnya dalam bentuk tenaga kerja, perputaran ekonomi, hingga pembangunan daerah,” jelasnya. Dia juga mengatakan, pengembangan KEK tidak spesifik hanya untuk Aceh, tapi juga bermanfaat untuk negara. Apalagi, dalam situasi Pandemi Covid-19, justru peluang seperti KEK Arun harus mampu diberdayakan secara optimal. Sehingga proyek manfaatnya dapat dirasakan oleh masyarakat.</w:t>
      </w:r>
      <w:r w:rsidRPr="00E83E05">
        <w:rPr>
          <w:rStyle w:val="FootnoteReference"/>
          <w:rFonts w:ascii="Book Antiqua" w:hAnsi="Book Antiqua" w:cs="Times New Roman"/>
          <w:sz w:val="24"/>
          <w:szCs w:val="24"/>
        </w:rPr>
        <w:footnoteReference w:id="16"/>
      </w:r>
      <w:r w:rsidRPr="00E83E05">
        <w:rPr>
          <w:rFonts w:ascii="Book Antiqua" w:hAnsi="Book Antiqua" w:cs="Times New Roman"/>
          <w:sz w:val="24"/>
          <w:szCs w:val="24"/>
        </w:rPr>
        <w:t xml:space="preserve"> </w:t>
      </w:r>
    </w:p>
    <w:p w14:paraId="5EE8D58B"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 xml:space="preserve">Sementara, Sekretaris Menteri Perekonomian, Wawan Suryawan akan melaporkan hasil rapat tersebut kepada Menteri Perekonomian, Airlangga Hartarto. Ia juga berharap agar semua konsorsium dapat melaksanakan komitmen masing-masing secepatnya. KEK Arun Lhokseumawe terletak di Kabupaten Aceh Utara dan Kota Lhokseumawe, Provinsi Aceh dan dibentuk berdasarkan Peraturan Pemerintah Nomor 5 Tahun 2017. KEK ini bertumpu pada lokasi geografis Aceh yang dilintasi oleh </w:t>
      </w:r>
      <w:r w:rsidRPr="00E83E05">
        <w:rPr>
          <w:rFonts w:ascii="Book Antiqua" w:hAnsi="Book Antiqua" w:cs="Times New Roman"/>
          <w:i/>
          <w:sz w:val="24"/>
          <w:szCs w:val="24"/>
        </w:rPr>
        <w:t>Sea Lane of Communication</w:t>
      </w:r>
      <w:r w:rsidRPr="00E83E05">
        <w:rPr>
          <w:rFonts w:ascii="Book Antiqua" w:hAnsi="Book Antiqua" w:cs="Times New Roman"/>
          <w:sz w:val="24"/>
          <w:szCs w:val="24"/>
        </w:rPr>
        <w:t xml:space="preserve"> (SloC), yaitu Selat Malaka dan mempunyai keunggulan </w:t>
      </w:r>
      <w:r w:rsidRPr="00E83E05">
        <w:rPr>
          <w:rFonts w:ascii="Book Antiqua" w:hAnsi="Book Antiqua" w:cs="Times New Roman"/>
          <w:sz w:val="24"/>
          <w:szCs w:val="24"/>
        </w:rPr>
        <w:t xml:space="preserve">komparatif untuk menjadi bagian dari jaringan produksi global atau rantai nilai global. KEK yang terbentuk dari konsorsium beberapa perusahaan eksisting, yaitu PT Pertamina, PT Pupuk Iskandar Muda (PT PIM), PT Pelindo 1, dan Perusahaan Daerah Pembangunan Aceh (PDPA) terdiri atas 3 (tiga) kawasan, yaitu kompleks kilang Arun, Kecamatan Dewantara serta Desa Jamuan yang merupakan lokasi pabrik PT KKA. Namun, hingga saat ini, ada sejumlah kendala yang belum selesai seperti terkait kelembagaan, saham, hingga lahan. Adapun masalah kelembagaan terkait PT Patriot Nusantara Aceh, misalnya belum adanya anggaran operasional definitif dari setoran konsorsium sehingga sangat mempengaruhi kinerja pelayanan BUPP (PT Patriot Nusantara Aceh) dalam tugasnya menarik investor dan fungsi lainnya termasuk rekomendasi perizinan. Sementara, permasalahan lain terjadi pada dua konsorsium lainnya, yakni PT. Pertamina/PGN dan PT Perlindo 1, yang belum menyetor saham kepada BUPP KEK (PT. Patriot Nusantara Aceh). Adapun tindak-lanjut yang akan ditempuh adalah meminta Setdenas KEK dan Kementerian BUMN memfasilitasi pertemuan dengan dua konsorsium tersebut, yang akan diselesaikan oleh Kementerian BUMN dan Setdenas KEK. Terkait lahan, hingga saat ini belum adanya persetujuan Kerjasama Operasional (KSO) pengelolaan pemanfaatan lahan. Seharusnya lahan yang mencakup kawasan KEK Arun Lhokseumawe di serahkan hak kelolanya pada BUPP. Namun hal ini belum dilakukan </w:t>
      </w:r>
      <w:r w:rsidRPr="00E83E05">
        <w:rPr>
          <w:rFonts w:ascii="Book Antiqua" w:hAnsi="Book Antiqua" w:cs="Times New Roman"/>
          <w:sz w:val="24"/>
          <w:szCs w:val="24"/>
        </w:rPr>
        <w:lastRenderedPageBreak/>
        <w:t>sehingga menjadi satu kendala lain untuk KEKAL ini bisa maju seperti yang diharapkan.</w:t>
      </w:r>
      <w:r w:rsidRPr="00E83E05">
        <w:rPr>
          <w:rStyle w:val="FootnoteReference"/>
          <w:rFonts w:ascii="Book Antiqua" w:hAnsi="Book Antiqua" w:cs="Times New Roman"/>
          <w:sz w:val="24"/>
          <w:szCs w:val="24"/>
        </w:rPr>
        <w:footnoteReference w:id="17"/>
      </w:r>
    </w:p>
    <w:p w14:paraId="2555290A" w14:textId="77777777" w:rsidR="00FD03C0" w:rsidRPr="00E83E05" w:rsidRDefault="00FD03C0" w:rsidP="004F15D7">
      <w:pPr>
        <w:spacing w:after="0" w:line="240" w:lineRule="auto"/>
        <w:jc w:val="both"/>
        <w:rPr>
          <w:rFonts w:ascii="Book Antiqua" w:hAnsi="Book Antiqua" w:cs="Times New Roman"/>
          <w:sz w:val="24"/>
          <w:szCs w:val="24"/>
        </w:rPr>
      </w:pPr>
      <w:r w:rsidRPr="00E83E05">
        <w:rPr>
          <w:rFonts w:ascii="Book Antiqua" w:hAnsi="Book Antiqua" w:cs="Times New Roman"/>
          <w:sz w:val="24"/>
          <w:szCs w:val="24"/>
        </w:rPr>
        <w:tab/>
        <w:t>Senada dengan harapan Gubernur di atas pada tataran pemerindah daerah Kabupaten Aceh Utara, mengatakan, bahwa dengan hadirnya KEK dapat meningkatkan pengelolaan investasi, eksplorasi, logistik energi, dan pariwisata, serta pemberian insentif yang sebesar-besarnya dan keringanan pajak bidang-bidang tertentu dibebaskan, serta kehadiran KEK katanya dapat mengentaskan kemiskinan khususnya di Kabupaten Aceh Utara dan Provinsi Aceh secara menyeluruh. Dengan harapan tiga tahun selesai. Qanun Nomor 7 Tahun 2013 tentang RTRW Kabupaten Aceh Utara. Kawasan esensial juga dapat diberikan konsesi dan apabila dalam konsesi ada kawasan yang harus dilindungi maka menjadi kawasan esensial ekosistem. Kawasan esensial ini tidak hanya bagi Makan Pahlawan, seperti makam Pahlawan Cut Meutia di Kecamatan Pirak Timu, akan tetapi dapat juga dibuat TAHURA.</w:t>
      </w:r>
      <w:r w:rsidRPr="00E83E05">
        <w:rPr>
          <w:rStyle w:val="FootnoteReference"/>
          <w:rFonts w:ascii="Book Antiqua" w:hAnsi="Book Antiqua" w:cs="Times New Roman"/>
          <w:sz w:val="24"/>
          <w:szCs w:val="24"/>
        </w:rPr>
        <w:footnoteReference w:id="18"/>
      </w:r>
      <w:r w:rsidRPr="00E83E05">
        <w:rPr>
          <w:rFonts w:ascii="Book Antiqua" w:hAnsi="Book Antiqua" w:cs="Times New Roman"/>
          <w:sz w:val="24"/>
          <w:szCs w:val="24"/>
        </w:rPr>
        <w:t xml:space="preserve"> </w:t>
      </w:r>
    </w:p>
    <w:p w14:paraId="4F141B8E"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 xml:space="preserve">Di Kota Lhokseumawe dalam penataan ruang membuat Program Pengembangan Kota Hijau (P2KH), Revitalisasi Daeah Wisata seperti Gua Jepang, kemudian mewujudkan Program Kota tanpa Kumuh dengan akses air bersih serta akses sanitasi yang layak. Demikian juga dengan KEK, Kota lhokseumawe juga mengaharap adanya investor asing serta adanya perizinan khusus bagi </w:t>
      </w:r>
      <w:r w:rsidRPr="00E83E05">
        <w:rPr>
          <w:rFonts w:ascii="Book Antiqua" w:hAnsi="Book Antiqua" w:cs="Times New Roman"/>
          <w:sz w:val="24"/>
          <w:szCs w:val="24"/>
        </w:rPr>
        <w:t>investasi juga dapat mendorong sektor industri dalam energi, logistik, dan pariwisata.</w:t>
      </w:r>
      <w:r w:rsidRPr="00E83E05">
        <w:rPr>
          <w:rStyle w:val="FootnoteReference"/>
          <w:rFonts w:ascii="Book Antiqua" w:hAnsi="Book Antiqua" w:cs="Times New Roman"/>
          <w:sz w:val="24"/>
          <w:szCs w:val="24"/>
        </w:rPr>
        <w:footnoteReference w:id="19"/>
      </w:r>
    </w:p>
    <w:p w14:paraId="5171F5E5"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Aceh Tamiang secara teknis akan membentuk Kawasan Industri Tamiang yang merupakan bagian dari Kawasan Industri secara Nasional yang ada di Aceh yaitu; 1) Kawasan Penangkapan Ikan (KPI) Aceh Tamiang, 2) KPI Aceh Besar. Dengan produk halal food, seperti perkebunan sawit di seruway dan potensi sungainya dapat menjadi lahan bagi peternakan sapi dan sawit bisa dijadikan pakan sapi sehingga dapat menghasilkan produksi daging dan susu sapi untuk mendukung program halal food. Kebijakan daerah tidak sinergi dengan kinerja sektor tata ruang, sering terkendala pada pembiayaan sebuah program. Masalah pembiayaan selalu koordinasi ke provinsi, hal ini menjadi salah satu kendala tidak berjalannya program apabila program tersebut tidak didukung anggaran dari provinsi.</w:t>
      </w:r>
      <w:r w:rsidRPr="00E83E05">
        <w:rPr>
          <w:rStyle w:val="FootnoteReference"/>
          <w:rFonts w:ascii="Book Antiqua" w:hAnsi="Book Antiqua" w:cs="Times New Roman"/>
          <w:sz w:val="24"/>
          <w:szCs w:val="24"/>
        </w:rPr>
        <w:footnoteReference w:id="20"/>
      </w:r>
    </w:p>
    <w:p w14:paraId="1BF32DD5"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 xml:space="preserve">Kabupaten Aceh timur, pembangunan jalan di kawasan hutan sebagai pengembangan untuk kepentingan fasilitas umum dalam kawasan lindung dengan harus dengan persetujuan pemerintah pusat yaitu jalan elak Kota Idi Peudawa menuju Idi Cut. Akan dibangun </w:t>
      </w:r>
      <w:r w:rsidRPr="00E83E05">
        <w:rPr>
          <w:rFonts w:ascii="Book Antiqua" w:hAnsi="Book Antiqua" w:cs="Times New Roman"/>
          <w:i/>
          <w:sz w:val="24"/>
          <w:szCs w:val="24"/>
        </w:rPr>
        <w:t>hightway</w:t>
      </w:r>
      <w:r w:rsidRPr="00E83E05">
        <w:rPr>
          <w:rFonts w:ascii="Book Antiqua" w:hAnsi="Book Antiqua" w:cs="Times New Roman"/>
          <w:sz w:val="24"/>
          <w:szCs w:val="24"/>
        </w:rPr>
        <w:t xml:space="preserve"> kereta api merupakan program bersama dengan Pemerintah Pusat, kebijakan arahan penyusunan RTRW Kabupaten </w:t>
      </w:r>
      <w:r w:rsidRPr="00E83E05">
        <w:rPr>
          <w:rFonts w:ascii="Book Antiqua" w:hAnsi="Book Antiqua" w:cs="Times New Roman"/>
          <w:sz w:val="24"/>
          <w:szCs w:val="24"/>
        </w:rPr>
        <w:lastRenderedPageBreak/>
        <w:t>Aceh Timur sesuai dengan arahan pemerintah pusat.</w:t>
      </w:r>
      <w:r w:rsidRPr="00E83E05">
        <w:rPr>
          <w:rStyle w:val="FootnoteReference"/>
          <w:rFonts w:ascii="Book Antiqua" w:hAnsi="Book Antiqua" w:cs="Times New Roman"/>
          <w:sz w:val="24"/>
          <w:szCs w:val="24"/>
        </w:rPr>
        <w:footnoteReference w:id="21"/>
      </w:r>
    </w:p>
    <w:p w14:paraId="5B31FD79"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Kewenangan mengatur, mengurus secara mutlak oleh pemerintah pusat secara eksklusif sedangkan pemerintah daerah tidak pernah memiliki kewenangan secara eksklusif dalam penyelenggaraan daerah otonomnya. Inilah yang membedakan antara kewenangan negara federal terhadap negara bagiannya dengan kewenangan pemerintah pusat terhadap pemerintah daerah dalam negara kesatuan. Berikut pendapat  Eko Prasodjo mengatakan, “di Negara Kesatuan tidak mungkin terdapat materi urusan pemerintahan (fungsi) yang hanya dilakukan secara desentralisasi tanpa sentralisasi, artinya, selalu terdapat wewenang mengatur, sekalipun diselenggarakan dengan atau melalui asas desentralisasi.”</w:t>
      </w:r>
      <w:r w:rsidRPr="00E83E05">
        <w:rPr>
          <w:rStyle w:val="FootnoteReference"/>
          <w:rFonts w:ascii="Book Antiqua" w:hAnsi="Book Antiqua" w:cs="Times New Roman"/>
          <w:sz w:val="24"/>
          <w:szCs w:val="24"/>
        </w:rPr>
        <w:footnoteReference w:id="22"/>
      </w:r>
      <w:r w:rsidRPr="00E83E05">
        <w:rPr>
          <w:rFonts w:ascii="Book Antiqua" w:hAnsi="Book Antiqua" w:cs="Times New Roman"/>
          <w:sz w:val="24"/>
          <w:szCs w:val="24"/>
        </w:rPr>
        <w:t xml:space="preserve"> Dalam Pemerintah federal maupun pemerintah negara bagian masing-masing secara eksklusif dapat memiliki wewenang mengatur dan mengurus untuk</w:t>
      </w:r>
      <w:r w:rsidRPr="00E83E05">
        <w:rPr>
          <w:rFonts w:ascii="Book Antiqua" w:hAnsi="Book Antiqua" w:cs="Calibri"/>
          <w:sz w:val="24"/>
          <w:szCs w:val="24"/>
        </w:rPr>
        <w:t xml:space="preserve"> </w:t>
      </w:r>
      <w:r w:rsidRPr="00E83E05">
        <w:rPr>
          <w:rFonts w:ascii="Book Antiqua" w:hAnsi="Book Antiqua" w:cs="Times New Roman"/>
          <w:sz w:val="24"/>
          <w:szCs w:val="24"/>
        </w:rPr>
        <w:t>satu materi urusan.</w:t>
      </w:r>
      <w:r w:rsidRPr="00E83E05">
        <w:rPr>
          <w:rStyle w:val="FootnoteReference"/>
          <w:rFonts w:ascii="Book Antiqua" w:hAnsi="Book Antiqua" w:cs="Times New Roman"/>
          <w:sz w:val="24"/>
          <w:szCs w:val="24"/>
        </w:rPr>
        <w:footnoteReference w:id="23"/>
      </w:r>
      <w:r w:rsidRPr="00E83E05">
        <w:rPr>
          <w:rFonts w:ascii="Book Antiqua" w:hAnsi="Book Antiqua" w:cs="Times New Roman"/>
          <w:sz w:val="24"/>
          <w:szCs w:val="24"/>
        </w:rPr>
        <w:t xml:space="preserve"> Dalam Kerangka Negara Kesatuan Republik Indonesia, Pemerintah daerah yang berhubungan secara langsung dengan masyarakat untuk   menyerap aspirasi masyarakat, dalam penyelenggaraan pemerintahan daerah sesuai dengan kebutuhan masyarakat daerah setempat.</w:t>
      </w:r>
    </w:p>
    <w:p w14:paraId="27D5F488"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Implementasi Undang-undang Nomor 11 Tahun 2006 tentang Pemerintahan Aceh,</w:t>
      </w:r>
      <w:r w:rsidRPr="00E83E05">
        <w:rPr>
          <w:rFonts w:ascii="Book Antiqua" w:hAnsi="Book Antiqua" w:cs="Times New Roman"/>
          <w:sz w:val="24"/>
          <w:szCs w:val="24"/>
        </w:rPr>
        <w:tab/>
        <w:t xml:space="preserve">dan Qanun Nomor 19 Tahun 2013 Tentang Rencana Tata Ruang Wilayah Aceh Tahun 2013-2033 </w:t>
      </w:r>
      <w:r w:rsidRPr="00E83E05">
        <w:rPr>
          <w:rFonts w:ascii="Book Antiqua" w:hAnsi="Book Antiqua" w:cs="Times New Roman"/>
          <w:sz w:val="24"/>
          <w:szCs w:val="24"/>
        </w:rPr>
        <w:t xml:space="preserve">terdapat beberapa kendala. Pelanggaran Penataan Ruang bisa dari warga masyarakat, pengusaha, bahkan para pejabat  pemerintahan sendiri. Mulai dari perencanaan, penyusunan, penetapan, pemanfaatan sampai pengendalian pemanfaatan ruang dalam bingkai Negara Kesatuan Indonesia sesungguhnya pemerintah Provinsi sampai pemerintah kabupaten /kota di Aceh harus menyesuaikan Rencana Tata Ruang Wialayah Kabupaten/Kota dengan Rencana Tata Ruang Wilayah Aceh, Rencana Tata Ruang Wilayah Aceh dengan Rencana Tata Ruang Wilayah Nasional. Dimana semua Rencana Tata Ruang Wilayah (RTRW) harus berlandaskan pada regulasi yang berlaku secara nasional yaitu UUPR, UU Cipta Kerja, UU Pemerintahan Daerah. Baru kemudian UU Pemerintahan Aceh dan Qanun RTRWA, dengan memberlakukan salah satu asas peraturan perundang-undangan yaitu </w:t>
      </w:r>
      <w:r w:rsidRPr="00E83E05">
        <w:rPr>
          <w:rFonts w:ascii="Book Antiqua" w:hAnsi="Book Antiqua" w:cs="Times New Roman"/>
          <w:bCs/>
          <w:sz w:val="24"/>
          <w:szCs w:val="24"/>
        </w:rPr>
        <w:t>Asas</w:t>
      </w:r>
      <w:r w:rsidRPr="00E83E05">
        <w:rPr>
          <w:rFonts w:ascii="Book Antiqua" w:hAnsi="Book Antiqua" w:cs="Times New Roman"/>
          <w:sz w:val="24"/>
          <w:szCs w:val="24"/>
        </w:rPr>
        <w:t xml:space="preserve"> hukum tinggi mengesampingkan hukum rendah (</w:t>
      </w:r>
      <w:r w:rsidRPr="00E83E05">
        <w:rPr>
          <w:rFonts w:ascii="Book Antiqua" w:hAnsi="Book Antiqua" w:cs="Times New Roman"/>
          <w:i/>
          <w:sz w:val="24"/>
          <w:szCs w:val="24"/>
        </w:rPr>
        <w:t>Lex superior derogat legi inferior</w:t>
      </w:r>
      <w:r w:rsidRPr="00E83E05">
        <w:rPr>
          <w:rFonts w:ascii="Book Antiqua" w:hAnsi="Book Antiqua" w:cs="Times New Roman"/>
          <w:sz w:val="24"/>
          <w:szCs w:val="24"/>
        </w:rPr>
        <w:t xml:space="preserve">). Walaupun pemerintah daerah berwajiban untuk mematuhi dan melaksanakan Rencana Tata Ruang Wilayah nya demi tercapainya kepentingan nasional, untuk mewujudkan  kesejahteraan. </w:t>
      </w:r>
    </w:p>
    <w:p w14:paraId="5612DC9F" w14:textId="77777777" w:rsidR="00FD03C0" w:rsidRPr="00E83E05" w:rsidRDefault="00FD03C0" w:rsidP="004F15D7">
      <w:pPr>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Menurut Fahmi Amrusyi, ”Penyelenggaraan pemerintahan di negara kesatuan, dapat dibedakan dalam 2 (dua) bentuk, yaitu:</w:t>
      </w:r>
      <w:r w:rsidRPr="00E83E05">
        <w:rPr>
          <w:rStyle w:val="FootnoteReference"/>
          <w:rFonts w:ascii="Book Antiqua" w:hAnsi="Book Antiqua" w:cs="Times New Roman"/>
          <w:sz w:val="24"/>
          <w:szCs w:val="24"/>
        </w:rPr>
        <w:t xml:space="preserve"> </w:t>
      </w:r>
      <w:r w:rsidRPr="00E83E05">
        <w:rPr>
          <w:rStyle w:val="FootnoteReference"/>
          <w:rFonts w:ascii="Book Antiqua" w:hAnsi="Book Antiqua" w:cs="Times New Roman"/>
          <w:sz w:val="24"/>
          <w:szCs w:val="24"/>
        </w:rPr>
        <w:footnoteReference w:id="24"/>
      </w:r>
      <w:r w:rsidRPr="00E83E05">
        <w:rPr>
          <w:rFonts w:ascii="Book Antiqua" w:hAnsi="Book Antiqua" w:cs="Times New Roman"/>
          <w:sz w:val="24"/>
          <w:szCs w:val="24"/>
        </w:rPr>
        <w:t xml:space="preserve"> (1) Negara Kesatuan dengan sistem sentralisasi, dan (2) Negara Kesatuan dengan sistem desentralisasi. Apabila daerah-daerah dalam negara kesatuan  </w:t>
      </w:r>
      <w:r w:rsidRPr="00E83E05">
        <w:rPr>
          <w:rFonts w:ascii="Book Antiqua" w:hAnsi="Book Antiqua" w:cs="Times New Roman"/>
          <w:sz w:val="24"/>
          <w:szCs w:val="24"/>
        </w:rPr>
        <w:lastRenderedPageBreak/>
        <w:t>hanya melaksanakan saja apa yang diinstruksikan oleh pemerintah pusat maka itu disebut dengan sistem sentralisasi. Jika dalam menyelenggarkan daerahnya diberi kewenangan mengatur, mengurus rumah tangganya sendiri sebagai daerah otonom, maka hal yang demikian disebut dengan negara kesatuan dengan sistem desentralisasi. Dalam hal penataan ruang apalagi dengan berlakunya UU Cipta kerja, daerah daerah lebih terlihat melaksanakan kewenangan dalam negara kesatuan dengan sistem sentralisasi.</w:t>
      </w:r>
    </w:p>
    <w:p w14:paraId="4FC8DBFB" w14:textId="18DB2BA5" w:rsidR="00442B03" w:rsidRDefault="00FD03C0" w:rsidP="00442B03">
      <w:pPr>
        <w:tabs>
          <w:tab w:val="left" w:pos="3119"/>
        </w:tabs>
        <w:spacing w:after="0" w:line="240" w:lineRule="auto"/>
        <w:ind w:firstLine="720"/>
        <w:jc w:val="both"/>
        <w:rPr>
          <w:rFonts w:ascii="Book Antiqua" w:hAnsi="Book Antiqua" w:cs="Times New Roman"/>
          <w:sz w:val="24"/>
          <w:szCs w:val="24"/>
        </w:rPr>
      </w:pPr>
      <w:r w:rsidRPr="00E83E05">
        <w:rPr>
          <w:rFonts w:ascii="Book Antiqua" w:hAnsi="Book Antiqua" w:cs="Times New Roman"/>
          <w:sz w:val="24"/>
          <w:szCs w:val="24"/>
        </w:rPr>
        <w:t xml:space="preserve">Namun seharusnya Aceh sebagai daerah istimewa sekaligus daerah yang memiliki otonomi khusus dalam hal penataan ruang sudah seharusnya menerapkan prinsip-prinsip yang bersifat istimewa dan khusus, dalam penataan ruang tidak mengatur dan menerapkannya sama dengan yang berlaku sama dengan daerah lainnya di Indonesia. Sudah menjadi keharusan bagi pemerintah daerah baik provinsi maupun pemerintah kabupaten/kota di Aceh supaya penataan ruang Aceh berlandaskan pada nilai-nilai Keislaman sesuai dengan adat budaya, keberpihakan kepada masyarakat miskin, karakateristik masyarakat, serta sesusai dengan kondisi geografis Aceh. Sebagai wujud desentralisasi asimetris, desentralisasi asimetris penataan ruang Aceh bertujuan mewujudkan kemakmuran dan kesejahteraan Masyarakat Aceh. Penataan Ruang Aceh adalah untuk menjaga keseimbangan antara sosial, ekologi, ekonomi, dan manusia. </w:t>
      </w:r>
    </w:p>
    <w:p w14:paraId="4472D8BC" w14:textId="77777777" w:rsidR="00CD5148" w:rsidRPr="00E83E05" w:rsidRDefault="00664A8B" w:rsidP="00442B03">
      <w:pPr>
        <w:pStyle w:val="ListParagraph"/>
        <w:numPr>
          <w:ilvl w:val="0"/>
          <w:numId w:val="5"/>
        </w:numPr>
        <w:spacing w:after="0" w:line="240" w:lineRule="auto"/>
        <w:ind w:left="426" w:hanging="426"/>
        <w:rPr>
          <w:rFonts w:ascii="Book Antiqua" w:hAnsi="Book Antiqua" w:cs="Times New Roman"/>
          <w:b/>
          <w:sz w:val="24"/>
          <w:szCs w:val="24"/>
        </w:rPr>
      </w:pPr>
      <w:r w:rsidRPr="00E83E05">
        <w:rPr>
          <w:rFonts w:ascii="Book Antiqua" w:hAnsi="Book Antiqua" w:cs="Times New Roman"/>
          <w:b/>
          <w:sz w:val="24"/>
          <w:szCs w:val="24"/>
        </w:rPr>
        <w:t>KESIMPULAN</w:t>
      </w:r>
    </w:p>
    <w:p w14:paraId="04F17838" w14:textId="4E439CE2" w:rsidR="00CD5148" w:rsidRPr="00E83E05" w:rsidRDefault="00CD5148" w:rsidP="00442B03">
      <w:pPr>
        <w:spacing w:after="0" w:line="240" w:lineRule="auto"/>
        <w:ind w:firstLine="709"/>
        <w:jc w:val="both"/>
        <w:rPr>
          <w:rFonts w:ascii="Book Antiqua" w:hAnsi="Book Antiqua" w:cs="Times New Roman"/>
          <w:sz w:val="24"/>
          <w:szCs w:val="24"/>
        </w:rPr>
      </w:pPr>
      <w:r w:rsidRPr="00E83E05">
        <w:rPr>
          <w:rFonts w:ascii="Book Antiqua" w:hAnsi="Book Antiqua" w:cs="Times New Roman"/>
          <w:sz w:val="24"/>
          <w:szCs w:val="24"/>
        </w:rPr>
        <w:t xml:space="preserve">Rencana Tata Ruang Wilayah Aceh Tahun 2013-2033 merupakan </w:t>
      </w:r>
      <w:r w:rsidRPr="00E83E05">
        <w:rPr>
          <w:rFonts w:ascii="Book Antiqua" w:hAnsi="Book Antiqua" w:cs="Times New Roman"/>
          <w:sz w:val="24"/>
          <w:szCs w:val="24"/>
        </w:rPr>
        <w:t>regulasi desentralisasi asimetris bagi penataan ruang, dimana penataan ruang di Aceh wajib berlandaskan kepada nilai-nilai Keislaman, adat budaya, kondisi geografis, serta keberpihakan kepada masyarakat miskin, Namun dalam implementasi Pemerintah Aceh, pemerintah kabupaten/kota</w:t>
      </w:r>
      <w:r w:rsidR="004F15D7">
        <w:rPr>
          <w:rFonts w:ascii="Book Antiqua" w:hAnsi="Book Antiqua" w:cs="Times New Roman"/>
          <w:sz w:val="24"/>
          <w:szCs w:val="24"/>
          <w:lang w:val="en-US"/>
        </w:rPr>
        <w:t xml:space="preserve"> </w:t>
      </w:r>
      <w:r w:rsidRPr="00E83E05">
        <w:rPr>
          <w:rFonts w:ascii="Book Antiqua" w:hAnsi="Book Antiqua" w:cs="Times New Roman"/>
          <w:sz w:val="24"/>
          <w:szCs w:val="24"/>
        </w:rPr>
        <w:t xml:space="preserve">dalam penyelenggaraan penataan ruang di daerah wajib menunggu arahan dari pemerintah pusat. Peraturan perundang-undangan yang terkait penataan ruang di Aceh dalam pelaksanaan lebih pada sistem sentralisasi dalam negara kesatuan. Dimana dalam penyelenggaraan penataan ruang nya berlaku sama dengan daerah lainnya di Indonesia. </w:t>
      </w:r>
    </w:p>
    <w:p w14:paraId="3E9DC09B" w14:textId="77777777" w:rsidR="006B2712" w:rsidRPr="00E83E05" w:rsidRDefault="006B2712" w:rsidP="004F15D7">
      <w:pPr>
        <w:spacing w:after="0" w:line="240" w:lineRule="auto"/>
        <w:jc w:val="both"/>
        <w:rPr>
          <w:rFonts w:ascii="Book Antiqua" w:hAnsi="Book Antiqua" w:cs="Times New Roman"/>
          <w:b/>
          <w:sz w:val="24"/>
          <w:szCs w:val="24"/>
        </w:rPr>
      </w:pPr>
    </w:p>
    <w:p w14:paraId="44F2BFFE" w14:textId="77777777" w:rsidR="00664A8B" w:rsidRPr="00E83E05" w:rsidRDefault="00664A8B" w:rsidP="004F15D7">
      <w:pPr>
        <w:spacing w:after="0" w:line="240" w:lineRule="auto"/>
        <w:rPr>
          <w:rFonts w:ascii="Book Antiqua" w:hAnsi="Book Antiqua" w:cs="Times New Roman"/>
          <w:b/>
          <w:sz w:val="24"/>
          <w:szCs w:val="24"/>
        </w:rPr>
      </w:pPr>
      <w:r w:rsidRPr="00E83E05">
        <w:rPr>
          <w:rFonts w:ascii="Book Antiqua" w:hAnsi="Book Antiqua" w:cs="Times New Roman"/>
          <w:b/>
          <w:sz w:val="24"/>
          <w:szCs w:val="24"/>
        </w:rPr>
        <w:t>DAFTAR PUSTAKA</w:t>
      </w:r>
    </w:p>
    <w:p w14:paraId="0302CBA0" w14:textId="77777777" w:rsidR="00134563" w:rsidRDefault="00FA32E1" w:rsidP="004F15D7">
      <w:pPr>
        <w:pStyle w:val="ListParagraph"/>
        <w:numPr>
          <w:ilvl w:val="0"/>
          <w:numId w:val="6"/>
        </w:numPr>
        <w:spacing w:after="0" w:line="240" w:lineRule="auto"/>
        <w:ind w:left="284" w:hanging="284"/>
        <w:jc w:val="both"/>
        <w:rPr>
          <w:rFonts w:ascii="Book Antiqua" w:hAnsi="Book Antiqua" w:cs="Times New Roman"/>
          <w:b/>
          <w:sz w:val="24"/>
          <w:szCs w:val="24"/>
        </w:rPr>
      </w:pPr>
      <w:r w:rsidRPr="00E83E05">
        <w:rPr>
          <w:rFonts w:ascii="Book Antiqua" w:hAnsi="Book Antiqua" w:cs="Times New Roman"/>
          <w:b/>
          <w:sz w:val="24"/>
          <w:szCs w:val="24"/>
        </w:rPr>
        <w:t>BUKU-BUKU</w:t>
      </w:r>
    </w:p>
    <w:p w14:paraId="10CAC9CD" w14:textId="4202DDC6" w:rsidR="00FA32E1" w:rsidRPr="00134563" w:rsidRDefault="00FA32E1" w:rsidP="00442B03">
      <w:pPr>
        <w:spacing w:after="0" w:line="240" w:lineRule="auto"/>
        <w:ind w:left="709" w:hanging="720"/>
        <w:jc w:val="both"/>
        <w:rPr>
          <w:rFonts w:ascii="Book Antiqua" w:hAnsi="Book Antiqua" w:cs="Times New Roman"/>
          <w:b/>
          <w:sz w:val="24"/>
          <w:szCs w:val="24"/>
        </w:rPr>
      </w:pPr>
      <w:r w:rsidRPr="00134563">
        <w:rPr>
          <w:rFonts w:ascii="Book Antiqua" w:hAnsi="Book Antiqua" w:cs="Times New Roman"/>
          <w:sz w:val="24"/>
          <w:szCs w:val="24"/>
        </w:rPr>
        <w:t xml:space="preserve">Arba Mayasari, </w:t>
      </w:r>
      <w:r w:rsidRPr="00134563">
        <w:rPr>
          <w:rFonts w:ascii="Book Antiqua" w:hAnsi="Book Antiqua" w:cs="Times New Roman"/>
          <w:i/>
          <w:sz w:val="24"/>
          <w:szCs w:val="24"/>
        </w:rPr>
        <w:t>Hukum Tata Ruang dan Tata Guna Tanah Prinsip-prinsip Hukum Perencanaan Penataan Ruang dan Penatagunaan Tanah</w:t>
      </w:r>
      <w:r w:rsidRPr="00134563">
        <w:rPr>
          <w:rFonts w:ascii="Book Antiqua" w:hAnsi="Book Antiqua" w:cs="Times New Roman"/>
          <w:sz w:val="24"/>
          <w:szCs w:val="24"/>
        </w:rPr>
        <w:t>, Sinar Grafika, Jakarta Timur, 2019.</w:t>
      </w:r>
    </w:p>
    <w:p w14:paraId="4EAC7D76"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A.D. Belinfante dan Burhanoeddin Soetan Batuah, </w:t>
      </w:r>
      <w:r w:rsidRPr="00E83E05">
        <w:rPr>
          <w:rFonts w:ascii="Book Antiqua" w:hAnsi="Book Antiqua" w:cs="Times New Roman"/>
          <w:i/>
          <w:sz w:val="24"/>
          <w:szCs w:val="24"/>
        </w:rPr>
        <w:t>Pokok-pokok Hukum Tata Usaha Negara</w:t>
      </w:r>
      <w:r w:rsidRPr="00E83E05">
        <w:rPr>
          <w:rFonts w:ascii="Book Antiqua" w:hAnsi="Book Antiqua" w:cs="Times New Roman"/>
          <w:sz w:val="24"/>
          <w:szCs w:val="24"/>
        </w:rPr>
        <w:t>, Bina Cipta, Bandung, 1983.</w:t>
      </w:r>
    </w:p>
    <w:p w14:paraId="4A55F65A"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Eko Prasodjo, Reformasi Kedua Melanjutkan Estafit Reformasi, Salemba Humanika, Jakarta, 2009.</w:t>
      </w:r>
    </w:p>
    <w:p w14:paraId="5ED8B668"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Hari Sabarno, </w:t>
      </w:r>
      <w:r w:rsidRPr="00E83E05">
        <w:rPr>
          <w:rFonts w:ascii="Book Antiqua" w:hAnsi="Book Antiqua" w:cs="Times New Roman"/>
          <w:i/>
          <w:iCs/>
          <w:sz w:val="24"/>
          <w:szCs w:val="24"/>
        </w:rPr>
        <w:t>Untaian Pemikiran Otonomi Daerah Memandu Otonomi Daerah Menjaga Kesatuan Bangsa</w:t>
      </w:r>
      <w:r w:rsidRPr="00E83E05">
        <w:rPr>
          <w:rFonts w:ascii="Book Antiqua" w:hAnsi="Book Antiqua" w:cs="Times New Roman"/>
          <w:iCs/>
          <w:sz w:val="24"/>
          <w:szCs w:val="24"/>
        </w:rPr>
        <w:t>,</w:t>
      </w:r>
      <w:r w:rsidRPr="00E83E05">
        <w:rPr>
          <w:rFonts w:ascii="Book Antiqua" w:hAnsi="Book Antiqua" w:cs="Times New Roman"/>
          <w:i/>
          <w:iCs/>
          <w:sz w:val="24"/>
          <w:szCs w:val="24"/>
        </w:rPr>
        <w:t xml:space="preserve"> </w:t>
      </w:r>
      <w:r w:rsidRPr="00E83E05">
        <w:rPr>
          <w:rFonts w:ascii="Book Antiqua" w:hAnsi="Book Antiqua" w:cs="Times New Roman"/>
          <w:sz w:val="24"/>
          <w:szCs w:val="24"/>
        </w:rPr>
        <w:t>Sinar Grafika, Jakarta, 2007.</w:t>
      </w:r>
    </w:p>
    <w:p w14:paraId="3ADA9A35"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Juniarso Ridwan, Achmad Sodik, </w:t>
      </w:r>
      <w:r w:rsidRPr="00E83E05">
        <w:rPr>
          <w:rFonts w:ascii="Book Antiqua" w:hAnsi="Book Antiqua" w:cs="Times New Roman"/>
          <w:i/>
          <w:sz w:val="24"/>
          <w:szCs w:val="24"/>
        </w:rPr>
        <w:t>Hukum Tata Ruang dalam konsep kebijakan otonomi daerah</w:t>
      </w:r>
      <w:r w:rsidRPr="00E83E05">
        <w:rPr>
          <w:rFonts w:ascii="Book Antiqua" w:hAnsi="Book Antiqua" w:cs="Times New Roman"/>
          <w:sz w:val="24"/>
          <w:szCs w:val="24"/>
        </w:rPr>
        <w:t>, Nuansa, Bandung, 2008.</w:t>
      </w:r>
    </w:p>
    <w:p w14:paraId="6F5AC8B4"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lastRenderedPageBreak/>
        <w:t xml:space="preserve">P. De Haan, dkk, </w:t>
      </w:r>
      <w:r w:rsidRPr="00E83E05">
        <w:rPr>
          <w:rFonts w:ascii="Book Antiqua" w:hAnsi="Book Antiqua" w:cs="Times New Roman"/>
          <w:i/>
          <w:sz w:val="24"/>
          <w:szCs w:val="24"/>
        </w:rPr>
        <w:t xml:space="preserve">Hukum Administrasi Negara, </w:t>
      </w:r>
      <w:r w:rsidRPr="00E83E05">
        <w:rPr>
          <w:rFonts w:ascii="Book Antiqua" w:hAnsi="Book Antiqua" w:cs="Times New Roman"/>
          <w:sz w:val="24"/>
          <w:szCs w:val="24"/>
        </w:rPr>
        <w:t>UII-Press, Yogyakarta, 2009.</w:t>
      </w:r>
    </w:p>
    <w:p w14:paraId="08D29F59"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Soerjono Sukanto dan Sri Mamudji, </w:t>
      </w:r>
      <w:r w:rsidRPr="00E83E05">
        <w:rPr>
          <w:rFonts w:ascii="Book Antiqua" w:hAnsi="Book Antiqua" w:cs="Times New Roman"/>
          <w:i/>
          <w:sz w:val="24"/>
          <w:szCs w:val="24"/>
        </w:rPr>
        <w:t>Penelitian Hukum Normatif: Suatu Tinjauan Singkat</w:t>
      </w:r>
      <w:r w:rsidRPr="00E83E05">
        <w:rPr>
          <w:rFonts w:ascii="Book Antiqua" w:hAnsi="Book Antiqua" w:cs="Times New Roman"/>
          <w:sz w:val="24"/>
          <w:szCs w:val="24"/>
        </w:rPr>
        <w:t>, Jakarta, CV Rajawali, 2001.</w:t>
      </w:r>
    </w:p>
    <w:p w14:paraId="1337D9D9" w14:textId="77777777" w:rsidR="00FA32E1"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Umbu Ranta, </w:t>
      </w:r>
      <w:r w:rsidRPr="00E83E05">
        <w:rPr>
          <w:rFonts w:ascii="Book Antiqua" w:hAnsi="Book Antiqua" w:cs="Times New Roman"/>
          <w:i/>
          <w:iCs/>
          <w:sz w:val="24"/>
          <w:szCs w:val="24"/>
        </w:rPr>
        <w:t>Konstitusionalitas Pengujian Peraturan Daerah</w:t>
      </w:r>
      <w:r w:rsidRPr="00E83E05">
        <w:rPr>
          <w:rFonts w:ascii="Book Antiqua" w:hAnsi="Book Antiqua" w:cs="Times New Roman"/>
          <w:iCs/>
          <w:sz w:val="24"/>
          <w:szCs w:val="24"/>
        </w:rPr>
        <w:t xml:space="preserve">, </w:t>
      </w:r>
      <w:r w:rsidRPr="00E83E05">
        <w:rPr>
          <w:rFonts w:ascii="Book Antiqua" w:hAnsi="Book Antiqua" w:cs="Times New Roman"/>
          <w:sz w:val="24"/>
          <w:szCs w:val="24"/>
        </w:rPr>
        <w:t>Genta Publishing Yogyakarta, 2016, hlm.</w:t>
      </w:r>
    </w:p>
    <w:p w14:paraId="66F0C775" w14:textId="77777777" w:rsidR="00442B03" w:rsidRPr="00E83E05" w:rsidRDefault="00442B03" w:rsidP="00442B03">
      <w:pPr>
        <w:spacing w:after="0" w:line="240" w:lineRule="auto"/>
        <w:ind w:left="709" w:hanging="720"/>
        <w:jc w:val="both"/>
        <w:rPr>
          <w:rFonts w:ascii="Book Antiqua" w:hAnsi="Book Antiqua" w:cs="Times New Roman"/>
          <w:sz w:val="24"/>
          <w:szCs w:val="24"/>
        </w:rPr>
      </w:pPr>
    </w:p>
    <w:p w14:paraId="60AD1C5E" w14:textId="077B9113" w:rsidR="00FA32E1" w:rsidRPr="00E83E05" w:rsidRDefault="00442B03" w:rsidP="00442B03">
      <w:pPr>
        <w:pStyle w:val="ListParagraph"/>
        <w:numPr>
          <w:ilvl w:val="0"/>
          <w:numId w:val="6"/>
        </w:numPr>
        <w:spacing w:after="0" w:line="240" w:lineRule="auto"/>
        <w:ind w:left="426" w:hanging="426"/>
        <w:jc w:val="both"/>
        <w:rPr>
          <w:rFonts w:ascii="Book Antiqua" w:hAnsi="Book Antiqua" w:cs="Times New Roman"/>
          <w:b/>
          <w:sz w:val="24"/>
          <w:szCs w:val="24"/>
        </w:rPr>
      </w:pPr>
      <w:r>
        <w:rPr>
          <w:rFonts w:ascii="Book Antiqua" w:hAnsi="Book Antiqua" w:cs="Times New Roman"/>
          <w:b/>
          <w:sz w:val="24"/>
          <w:szCs w:val="24"/>
        </w:rPr>
        <w:t xml:space="preserve">JURNAL, </w:t>
      </w:r>
      <w:r w:rsidR="00FA32E1" w:rsidRPr="00E83E05">
        <w:rPr>
          <w:rFonts w:ascii="Book Antiqua" w:hAnsi="Book Antiqua" w:cs="Times New Roman"/>
          <w:b/>
          <w:sz w:val="24"/>
          <w:szCs w:val="24"/>
        </w:rPr>
        <w:t>MAKALAH, WAWANCARA</w:t>
      </w:r>
    </w:p>
    <w:p w14:paraId="6C262760"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Aca Sugandhy, Perencanaan Tata Ruang Wilayah Berwawasan Lingkungan sebagai Alat Keterpaduan Pembangunan, </w:t>
      </w:r>
      <w:r w:rsidRPr="00E83E05">
        <w:rPr>
          <w:rFonts w:ascii="Book Antiqua" w:hAnsi="Book Antiqua" w:cs="Times New Roman"/>
          <w:i/>
          <w:sz w:val="24"/>
          <w:szCs w:val="24"/>
        </w:rPr>
        <w:t>makalah pada Konprensi PSL VIII 198</w:t>
      </w:r>
      <w:r w:rsidRPr="00E83E05">
        <w:rPr>
          <w:rFonts w:ascii="Book Antiqua" w:hAnsi="Book Antiqua" w:cs="Times New Roman"/>
          <w:sz w:val="24"/>
          <w:szCs w:val="24"/>
        </w:rPr>
        <w:t>7 di Sulawesi Selatan, 1987.</w:t>
      </w:r>
    </w:p>
    <w:p w14:paraId="0EC176EE"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Dedy Nur Fadli, Kepala Bidang Geologi, Infrastruktur dan Kewilayahan BAPPEDA Kabupaten Aceh Tamiang, </w:t>
      </w:r>
      <w:r w:rsidRPr="00E83E05">
        <w:rPr>
          <w:rFonts w:ascii="Book Antiqua" w:hAnsi="Book Antiqua" w:cs="Times New Roman"/>
          <w:i/>
          <w:sz w:val="24"/>
          <w:szCs w:val="24"/>
        </w:rPr>
        <w:t>Wawancara</w:t>
      </w:r>
      <w:r w:rsidRPr="00E83E05">
        <w:rPr>
          <w:rFonts w:ascii="Book Antiqua" w:hAnsi="Book Antiqua" w:cs="Times New Roman"/>
          <w:sz w:val="24"/>
          <w:szCs w:val="24"/>
        </w:rPr>
        <w:t>, 12 September 2017.</w:t>
      </w:r>
    </w:p>
    <w:p w14:paraId="2EFC2F0D"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Haryo Winarso, </w:t>
      </w:r>
      <w:r w:rsidRPr="00E83E05">
        <w:rPr>
          <w:rFonts w:ascii="Book Antiqua" w:hAnsi="Book Antiqua" w:cs="Times New Roman"/>
          <w:i/>
          <w:sz w:val="24"/>
          <w:szCs w:val="24"/>
        </w:rPr>
        <w:t>The Legal  and Administrative Framwork of Urban Development  Planning in Indonesia : A case Study of Yogyakarta</w:t>
      </w:r>
      <w:r w:rsidRPr="00E83E05">
        <w:rPr>
          <w:rFonts w:ascii="Book Antiqua" w:hAnsi="Book Antiqua" w:cs="Times New Roman"/>
          <w:sz w:val="24"/>
          <w:szCs w:val="24"/>
        </w:rPr>
        <w:t>, Unpublished Master Thesis, at Asian Institute of Technology, Bangkok, Thailand.</w:t>
      </w:r>
    </w:p>
    <w:p w14:paraId="1BA5CE1B" w14:textId="77777777"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Indra Juliawan, Kepala Sub Bidang Pengembangan Wilayah Kawasan, Tata Ruang, dan Transmigrasi BAPPEDA Aceh Timur, </w:t>
      </w:r>
      <w:r w:rsidRPr="00E83E05">
        <w:rPr>
          <w:rFonts w:ascii="Book Antiqua" w:hAnsi="Book Antiqua" w:cs="Times New Roman"/>
          <w:i/>
          <w:sz w:val="24"/>
          <w:szCs w:val="24"/>
        </w:rPr>
        <w:t>Wawancara</w:t>
      </w:r>
      <w:r w:rsidRPr="00E83E05">
        <w:rPr>
          <w:rFonts w:ascii="Book Antiqua" w:hAnsi="Book Antiqua" w:cs="Times New Roman"/>
          <w:sz w:val="24"/>
          <w:szCs w:val="24"/>
        </w:rPr>
        <w:t xml:space="preserve">, 12 September 2017. </w:t>
      </w:r>
    </w:p>
    <w:p w14:paraId="42E0A71E" w14:textId="77777777" w:rsidR="00FA32E1" w:rsidRPr="00E83E05" w:rsidRDefault="00FA32E1" w:rsidP="00442B03">
      <w:pPr>
        <w:spacing w:after="0" w:line="240" w:lineRule="auto"/>
        <w:ind w:left="709" w:hanging="720"/>
        <w:jc w:val="both"/>
        <w:rPr>
          <w:rFonts w:ascii="Book Antiqua" w:hAnsi="Book Antiqua" w:cs="Times New Roman"/>
          <w:bCs/>
          <w:i/>
          <w:sz w:val="24"/>
          <w:szCs w:val="24"/>
        </w:rPr>
      </w:pPr>
      <w:r w:rsidRPr="00E83E05">
        <w:rPr>
          <w:rFonts w:ascii="Book Antiqua" w:hAnsi="Book Antiqua" w:cs="Times New Roman"/>
          <w:sz w:val="24"/>
          <w:szCs w:val="24"/>
          <w:lang w:val="en-US"/>
        </w:rPr>
        <w:t xml:space="preserve">Joni Dawud, </w:t>
      </w:r>
      <w:r w:rsidRPr="00E83E05">
        <w:rPr>
          <w:rFonts w:ascii="Book Antiqua" w:hAnsi="Book Antiqua" w:cs="Times New Roman"/>
          <w:bCs/>
          <w:sz w:val="24"/>
          <w:szCs w:val="24"/>
        </w:rPr>
        <w:t>Penguatan Desentralisasi Asimetris Dalam Mendorong Peningkatan Efektivitas Otonomi Daerah Di Indonesia</w:t>
      </w:r>
      <w:r w:rsidRPr="00E83E05">
        <w:rPr>
          <w:rFonts w:ascii="Book Antiqua" w:hAnsi="Book Antiqua" w:cs="Times New Roman"/>
          <w:bCs/>
          <w:sz w:val="24"/>
          <w:szCs w:val="24"/>
          <w:lang w:val="en-US"/>
        </w:rPr>
        <w:t xml:space="preserve">, </w:t>
      </w:r>
      <w:proofErr w:type="spellStart"/>
      <w:r w:rsidRPr="00E83E05">
        <w:rPr>
          <w:rFonts w:ascii="Book Antiqua" w:hAnsi="Book Antiqua" w:cs="Times New Roman"/>
          <w:bCs/>
          <w:sz w:val="24"/>
          <w:szCs w:val="24"/>
          <w:lang w:val="en-US"/>
        </w:rPr>
        <w:t>Artikel</w:t>
      </w:r>
      <w:proofErr w:type="spellEnd"/>
      <w:r w:rsidRPr="00E83E05">
        <w:rPr>
          <w:rFonts w:ascii="Book Antiqua" w:hAnsi="Book Antiqua" w:cs="Times New Roman"/>
          <w:bCs/>
          <w:sz w:val="24"/>
          <w:szCs w:val="24"/>
          <w:lang w:val="en-US"/>
        </w:rPr>
        <w:t xml:space="preserve">, </w:t>
      </w:r>
      <w:hyperlink r:id="rId14" w:history="1">
        <w:r w:rsidRPr="00E83E05">
          <w:rPr>
            <w:rStyle w:val="Hyperlink"/>
            <w:rFonts w:ascii="Book Antiqua" w:hAnsi="Book Antiqua" w:cs="Times New Roman"/>
            <w:bCs/>
            <w:i/>
            <w:color w:val="000000" w:themeColor="text1"/>
            <w:sz w:val="24"/>
            <w:szCs w:val="24"/>
            <w:lang w:val="en-US"/>
          </w:rPr>
          <w:t>www.lan.go.id</w:t>
        </w:r>
      </w:hyperlink>
    </w:p>
    <w:p w14:paraId="3F78046A" w14:textId="77777777" w:rsidR="00FA32E1" w:rsidRPr="00E83E05" w:rsidRDefault="00FA32E1" w:rsidP="00442B03">
      <w:pPr>
        <w:spacing w:after="0" w:line="240" w:lineRule="auto"/>
        <w:ind w:left="709" w:hanging="720"/>
        <w:jc w:val="both"/>
        <w:rPr>
          <w:rFonts w:ascii="Book Antiqua" w:hAnsi="Book Antiqua" w:cs="Times New Roman"/>
          <w:bCs/>
          <w:i/>
          <w:sz w:val="24"/>
          <w:szCs w:val="24"/>
        </w:rPr>
      </w:pPr>
      <w:r w:rsidRPr="00E83E05">
        <w:rPr>
          <w:rFonts w:ascii="Book Antiqua" w:hAnsi="Book Antiqua" w:cs="Times New Roman"/>
          <w:sz w:val="24"/>
          <w:szCs w:val="24"/>
        </w:rPr>
        <w:t xml:space="preserve">Muhammad Taufik  Kepala  Sub Bidang Pengembangan Usaha dan Investasi Badan </w:t>
      </w:r>
      <w:r w:rsidRPr="00E83E05">
        <w:rPr>
          <w:rFonts w:ascii="Book Antiqua" w:hAnsi="Book Antiqua" w:cs="Times New Roman"/>
          <w:sz w:val="24"/>
          <w:szCs w:val="24"/>
        </w:rPr>
        <w:t xml:space="preserve">Perencanaan Pembangunan Daerah (BAPPEDA) Kabupaten Aceh Utara, </w:t>
      </w:r>
      <w:r w:rsidRPr="00E83E05">
        <w:rPr>
          <w:rFonts w:ascii="Book Antiqua" w:hAnsi="Book Antiqua" w:cs="Times New Roman"/>
          <w:i/>
          <w:sz w:val="24"/>
          <w:szCs w:val="24"/>
        </w:rPr>
        <w:t>Wawancara</w:t>
      </w:r>
      <w:r w:rsidRPr="00E83E05">
        <w:rPr>
          <w:rFonts w:ascii="Book Antiqua" w:hAnsi="Book Antiqua" w:cs="Times New Roman"/>
          <w:sz w:val="24"/>
          <w:szCs w:val="24"/>
        </w:rPr>
        <w:t>, 11 September 2017.</w:t>
      </w:r>
    </w:p>
    <w:p w14:paraId="7A4E1A2A" w14:textId="77777777" w:rsidR="00FA32E1" w:rsidRPr="00E83E05" w:rsidRDefault="00FA32E1" w:rsidP="00442B03">
      <w:pPr>
        <w:spacing w:after="0" w:line="240" w:lineRule="auto"/>
        <w:ind w:left="709" w:hanging="720"/>
        <w:jc w:val="both"/>
        <w:rPr>
          <w:rFonts w:ascii="Book Antiqua" w:hAnsi="Book Antiqua" w:cs="Times New Roman"/>
          <w:bCs/>
          <w:i/>
          <w:sz w:val="24"/>
          <w:szCs w:val="24"/>
        </w:rPr>
      </w:pPr>
      <w:r w:rsidRPr="00E83E05">
        <w:rPr>
          <w:rFonts w:ascii="Book Antiqua" w:hAnsi="Book Antiqua" w:cs="Times New Roman"/>
          <w:sz w:val="24"/>
          <w:szCs w:val="24"/>
        </w:rPr>
        <w:t xml:space="preserve">Suharyo, “Problematika Penegakan Hukum Penataan Ruang Dalam Pelaksanaan Otonomi Daeah”, </w:t>
      </w:r>
      <w:r w:rsidRPr="00E83E05">
        <w:rPr>
          <w:rFonts w:ascii="Book Antiqua" w:hAnsi="Book Antiqua" w:cs="Times New Roman"/>
          <w:i/>
          <w:sz w:val="24"/>
          <w:szCs w:val="24"/>
        </w:rPr>
        <w:t xml:space="preserve">Jurnal Rechts Vinding, </w:t>
      </w:r>
      <w:r w:rsidRPr="00E83E05">
        <w:rPr>
          <w:rFonts w:ascii="Book Antiqua" w:hAnsi="Book Antiqua" w:cs="Times New Roman"/>
          <w:sz w:val="24"/>
          <w:szCs w:val="24"/>
        </w:rPr>
        <w:t>Volume 6 Nomor 2 Agustus 2017.</w:t>
      </w:r>
    </w:p>
    <w:p w14:paraId="214EBE49" w14:textId="77777777" w:rsidR="00FA32E1" w:rsidRPr="00E83E05" w:rsidRDefault="00FA32E1" w:rsidP="00442B03">
      <w:pPr>
        <w:spacing w:after="0" w:line="240" w:lineRule="auto"/>
        <w:ind w:left="709" w:hanging="720"/>
        <w:jc w:val="both"/>
        <w:rPr>
          <w:rFonts w:ascii="Book Antiqua" w:hAnsi="Book Antiqua" w:cs="Times New Roman"/>
          <w:bCs/>
          <w:i/>
          <w:sz w:val="24"/>
          <w:szCs w:val="24"/>
        </w:rPr>
      </w:pPr>
      <w:r w:rsidRPr="00E83E05">
        <w:rPr>
          <w:rFonts w:ascii="Book Antiqua" w:hAnsi="Book Antiqua" w:cs="Times New Roman"/>
          <w:sz w:val="24"/>
          <w:szCs w:val="24"/>
        </w:rPr>
        <w:t xml:space="preserve">Salahuddin, Kepala  Badan Perencanaan Pembangunan Daerah (BAPPEDA) Kota Lhokseumawe, </w:t>
      </w:r>
      <w:r w:rsidRPr="00E83E05">
        <w:rPr>
          <w:rFonts w:ascii="Book Antiqua" w:hAnsi="Book Antiqua" w:cs="Times New Roman"/>
          <w:i/>
          <w:sz w:val="24"/>
          <w:szCs w:val="24"/>
        </w:rPr>
        <w:t>Wawancara</w:t>
      </w:r>
      <w:r w:rsidRPr="00E83E05">
        <w:rPr>
          <w:rFonts w:ascii="Book Antiqua" w:hAnsi="Book Antiqua" w:cs="Times New Roman"/>
          <w:sz w:val="24"/>
          <w:szCs w:val="24"/>
        </w:rPr>
        <w:t>, 11  September 2017.</w:t>
      </w:r>
    </w:p>
    <w:p w14:paraId="64E6C844" w14:textId="2BE1F1C1" w:rsidR="00FA32E1" w:rsidRPr="00E83E05" w:rsidRDefault="00FA32E1" w:rsidP="00442B03">
      <w:pPr>
        <w:spacing w:after="0" w:line="240" w:lineRule="auto"/>
        <w:ind w:left="709" w:hanging="720"/>
        <w:jc w:val="both"/>
        <w:rPr>
          <w:rFonts w:ascii="Book Antiqua" w:hAnsi="Book Antiqua" w:cs="Times New Roman"/>
          <w:sz w:val="24"/>
          <w:szCs w:val="24"/>
        </w:rPr>
      </w:pPr>
      <w:r w:rsidRPr="00E83E05">
        <w:rPr>
          <w:rFonts w:ascii="Book Antiqua" w:hAnsi="Book Antiqua" w:cs="Times New Roman"/>
          <w:sz w:val="24"/>
          <w:szCs w:val="24"/>
        </w:rPr>
        <w:t xml:space="preserve">Yunus Wahid, Peralihan Fungsi Lahan Pertanian menjadi bukan pertanian sebagai fenomena tata ruang. </w:t>
      </w:r>
      <w:r w:rsidRPr="00E83E05">
        <w:rPr>
          <w:rFonts w:ascii="Book Antiqua" w:hAnsi="Book Antiqua" w:cs="Times New Roman"/>
          <w:i/>
          <w:sz w:val="24"/>
          <w:szCs w:val="24"/>
        </w:rPr>
        <w:t xml:space="preserve">Makalah-lingkungan </w:t>
      </w:r>
      <w:r w:rsidRPr="00E83E05">
        <w:rPr>
          <w:rFonts w:ascii="Book Antiqua" w:hAnsi="Book Antiqua" w:cs="Times New Roman"/>
          <w:sz w:val="24"/>
          <w:szCs w:val="24"/>
        </w:rPr>
        <w:t>dan tata ruang, PPS UGM Yogyakarta</w:t>
      </w:r>
      <w:r w:rsidR="00E35D40">
        <w:rPr>
          <w:rFonts w:ascii="Book Antiqua" w:hAnsi="Book Antiqua" w:cs="Times New Roman"/>
          <w:sz w:val="24"/>
          <w:szCs w:val="24"/>
          <w:lang w:val="en-US"/>
        </w:rPr>
        <w:t>, 2016</w:t>
      </w:r>
      <w:r w:rsidRPr="00E83E05">
        <w:rPr>
          <w:rFonts w:ascii="Book Antiqua" w:hAnsi="Book Antiqua" w:cs="Times New Roman"/>
          <w:sz w:val="24"/>
          <w:szCs w:val="24"/>
        </w:rPr>
        <w:t>.</w:t>
      </w:r>
    </w:p>
    <w:p w14:paraId="049DB911" w14:textId="3BED8E17" w:rsidR="00FA32E1" w:rsidRDefault="00A75040" w:rsidP="00442B03">
      <w:pPr>
        <w:spacing w:after="0" w:line="240" w:lineRule="auto"/>
        <w:ind w:left="709" w:hanging="720"/>
        <w:jc w:val="both"/>
        <w:rPr>
          <w:rFonts w:ascii="Book Antiqua" w:hAnsi="Book Antiqua" w:cs="Times New Roman"/>
          <w:sz w:val="24"/>
          <w:szCs w:val="24"/>
        </w:rPr>
      </w:pPr>
      <w:hyperlink r:id="rId15" w:history="1">
        <w:r w:rsidR="00FA32E1" w:rsidRPr="00E83E05">
          <w:rPr>
            <w:rStyle w:val="Hyperlink"/>
            <w:rFonts w:ascii="Book Antiqua" w:hAnsi="Book Antiqua" w:cs="Times New Roman"/>
            <w:i/>
            <w:color w:val="000000" w:themeColor="text1"/>
            <w:sz w:val="24"/>
            <w:szCs w:val="24"/>
          </w:rPr>
          <w:t>https://humas.acehprov.go.id/plt-gubenur-aceh-terus-perjuangkan-pengembangan-kek-arun/</w:t>
        </w:r>
      </w:hyperlink>
      <w:r w:rsidR="00FA32E1" w:rsidRPr="00E83E05">
        <w:rPr>
          <w:rFonts w:ascii="Book Antiqua" w:hAnsi="Book Antiqua" w:cs="Times New Roman"/>
          <w:color w:val="000000" w:themeColor="text1"/>
          <w:sz w:val="24"/>
          <w:szCs w:val="24"/>
        </w:rPr>
        <w:t xml:space="preserve">, </w:t>
      </w:r>
      <w:r w:rsidR="00FA32E1" w:rsidRPr="00E83E05">
        <w:rPr>
          <w:rFonts w:ascii="Book Antiqua" w:hAnsi="Book Antiqua" w:cs="Times New Roman"/>
          <w:sz w:val="24"/>
          <w:szCs w:val="24"/>
        </w:rPr>
        <w:t>diaksen Sabtu, 19 Juni 2021</w:t>
      </w:r>
    </w:p>
    <w:p w14:paraId="2370ED83" w14:textId="77777777" w:rsidR="00134563" w:rsidRPr="00E83E05" w:rsidRDefault="00134563" w:rsidP="00442B03">
      <w:pPr>
        <w:spacing w:after="0" w:line="240" w:lineRule="auto"/>
        <w:ind w:left="709" w:hanging="720"/>
        <w:jc w:val="both"/>
        <w:rPr>
          <w:rFonts w:ascii="Book Antiqua" w:hAnsi="Book Antiqua" w:cs="Times New Roman"/>
          <w:sz w:val="24"/>
          <w:szCs w:val="24"/>
        </w:rPr>
      </w:pPr>
    </w:p>
    <w:p w14:paraId="31D164EB" w14:textId="4674CBC3" w:rsidR="00FA32E1" w:rsidRPr="00442B03" w:rsidRDefault="003910E1" w:rsidP="00442B03">
      <w:pPr>
        <w:pStyle w:val="ListParagraph"/>
        <w:numPr>
          <w:ilvl w:val="0"/>
          <w:numId w:val="6"/>
        </w:numPr>
        <w:spacing w:after="0" w:line="240" w:lineRule="auto"/>
        <w:ind w:left="284"/>
        <w:jc w:val="both"/>
        <w:rPr>
          <w:rFonts w:ascii="Book Antiqua" w:hAnsi="Book Antiqua" w:cs="Times New Roman"/>
          <w:b/>
          <w:sz w:val="24"/>
          <w:szCs w:val="24"/>
        </w:rPr>
      </w:pPr>
      <w:r>
        <w:rPr>
          <w:rFonts w:ascii="Book Antiqua" w:hAnsi="Book Antiqua" w:cs="Times New Roman"/>
          <w:b/>
          <w:sz w:val="24"/>
          <w:szCs w:val="24"/>
        </w:rPr>
        <w:t>PERATU</w:t>
      </w:r>
      <w:r w:rsidR="00FA32E1" w:rsidRPr="00442B03">
        <w:rPr>
          <w:rFonts w:ascii="Book Antiqua" w:hAnsi="Book Antiqua" w:cs="Times New Roman"/>
          <w:b/>
          <w:sz w:val="24"/>
          <w:szCs w:val="24"/>
        </w:rPr>
        <w:t>RAN PERUNDANG-UNDANGAN</w:t>
      </w:r>
    </w:p>
    <w:p w14:paraId="4919577F" w14:textId="77777777" w:rsidR="00FA32E1" w:rsidRPr="00E83E05" w:rsidRDefault="00FA32E1" w:rsidP="00442B03">
      <w:pPr>
        <w:spacing w:after="0" w:line="240" w:lineRule="auto"/>
        <w:ind w:left="709" w:hanging="709"/>
        <w:jc w:val="both"/>
        <w:rPr>
          <w:rFonts w:ascii="Book Antiqua" w:hAnsi="Book Antiqua" w:cs="Times New Roman"/>
          <w:sz w:val="24"/>
          <w:szCs w:val="24"/>
        </w:rPr>
      </w:pPr>
      <w:r w:rsidRPr="00E83E05">
        <w:rPr>
          <w:rFonts w:ascii="Book Antiqua" w:hAnsi="Book Antiqua" w:cs="Times New Roman"/>
          <w:b/>
          <w:sz w:val="24"/>
          <w:szCs w:val="24"/>
        </w:rPr>
        <w:t>U</w:t>
      </w:r>
      <w:r w:rsidRPr="00E83E05">
        <w:rPr>
          <w:rFonts w:ascii="Book Antiqua" w:hAnsi="Book Antiqua" w:cs="Times New Roman"/>
          <w:sz w:val="24"/>
          <w:szCs w:val="24"/>
        </w:rPr>
        <w:t>ndang-Undang Nomor 11 Tahun 2006 tentang Pemerintahan Aceh</w:t>
      </w:r>
    </w:p>
    <w:p w14:paraId="6C3E91F4" w14:textId="77777777" w:rsidR="00FA32E1" w:rsidRPr="00E83E05" w:rsidRDefault="00FA32E1" w:rsidP="00442B03">
      <w:pPr>
        <w:spacing w:after="0" w:line="240" w:lineRule="auto"/>
        <w:ind w:left="709" w:hanging="709"/>
        <w:jc w:val="both"/>
        <w:rPr>
          <w:rFonts w:ascii="Book Antiqua" w:hAnsi="Book Antiqua" w:cs="Times New Roman"/>
          <w:sz w:val="24"/>
          <w:szCs w:val="24"/>
        </w:rPr>
      </w:pPr>
      <w:r w:rsidRPr="00E83E05">
        <w:rPr>
          <w:rFonts w:ascii="Book Antiqua" w:hAnsi="Book Antiqua" w:cs="Times New Roman"/>
          <w:sz w:val="24"/>
          <w:szCs w:val="24"/>
        </w:rPr>
        <w:t>Undang-Undang Nomor 26 Tahun 2007 tentang Penataan Ruang.</w:t>
      </w:r>
    </w:p>
    <w:p w14:paraId="37723048" w14:textId="77777777" w:rsidR="00FA32E1" w:rsidRPr="00E83E05" w:rsidRDefault="00FA32E1" w:rsidP="00442B03">
      <w:pPr>
        <w:spacing w:after="0" w:line="240" w:lineRule="auto"/>
        <w:ind w:left="709" w:hanging="709"/>
        <w:jc w:val="both"/>
        <w:rPr>
          <w:rFonts w:ascii="Book Antiqua" w:hAnsi="Book Antiqua" w:cs="Times New Roman"/>
          <w:sz w:val="24"/>
          <w:szCs w:val="24"/>
        </w:rPr>
      </w:pPr>
      <w:r w:rsidRPr="00E83E05">
        <w:rPr>
          <w:rFonts w:ascii="Book Antiqua" w:hAnsi="Book Antiqua" w:cs="Times New Roman"/>
          <w:sz w:val="24"/>
          <w:szCs w:val="24"/>
        </w:rPr>
        <w:t>Qanun Nomor 19 Tahun 2013 tentang Rencana Tata Ruang Wilayah Aceh Tahun 2013-2033</w:t>
      </w:r>
    </w:p>
    <w:p w14:paraId="32B310B3" w14:textId="77777777" w:rsidR="00FA32E1" w:rsidRPr="00E83E05" w:rsidRDefault="00FA32E1" w:rsidP="004F15D7">
      <w:pPr>
        <w:spacing w:after="0" w:line="240" w:lineRule="auto"/>
        <w:jc w:val="both"/>
        <w:rPr>
          <w:rFonts w:ascii="Book Antiqua" w:hAnsi="Book Antiqua" w:cs="Times New Roman"/>
          <w:b/>
          <w:sz w:val="24"/>
          <w:szCs w:val="24"/>
        </w:rPr>
      </w:pPr>
    </w:p>
    <w:sectPr w:rsidR="00FA32E1" w:rsidRPr="00E83E05" w:rsidSect="00AC67F0">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9EF0" w14:textId="77777777" w:rsidR="00A75040" w:rsidRDefault="00A75040" w:rsidP="004758C0">
      <w:pPr>
        <w:spacing w:after="0" w:line="240" w:lineRule="auto"/>
      </w:pPr>
      <w:r>
        <w:separator/>
      </w:r>
    </w:p>
  </w:endnote>
  <w:endnote w:type="continuationSeparator" w:id="0">
    <w:p w14:paraId="3394599F" w14:textId="77777777" w:rsidR="00A75040" w:rsidRDefault="00A75040" w:rsidP="0047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62358"/>
      <w:docPartObj>
        <w:docPartGallery w:val="Page Numbers (Bottom of Page)"/>
        <w:docPartUnique/>
      </w:docPartObj>
    </w:sdtPr>
    <w:sdtEndPr>
      <w:rPr>
        <w:noProof/>
      </w:rPr>
    </w:sdtEndPr>
    <w:sdtContent>
      <w:p w14:paraId="182579A8" w14:textId="7FF775F8" w:rsidR="00134563" w:rsidRDefault="00134563">
        <w:pPr>
          <w:pStyle w:val="Footer"/>
          <w:jc w:val="right"/>
        </w:pPr>
        <w:r>
          <w:fldChar w:fldCharType="begin"/>
        </w:r>
        <w:r>
          <w:instrText xml:space="preserve"> PAGE   \* MERGEFORMAT </w:instrText>
        </w:r>
        <w:r>
          <w:fldChar w:fldCharType="separate"/>
        </w:r>
        <w:r w:rsidR="003910E1">
          <w:rPr>
            <w:noProof/>
          </w:rPr>
          <w:t>64</w:t>
        </w:r>
        <w:r>
          <w:rPr>
            <w:noProof/>
          </w:rPr>
          <w:fldChar w:fldCharType="end"/>
        </w:r>
      </w:p>
    </w:sdtContent>
  </w:sdt>
  <w:p w14:paraId="0F06544E" w14:textId="591A2A24" w:rsidR="00A14EF4" w:rsidRDefault="00134563" w:rsidP="00134563">
    <w:pPr>
      <w:pStyle w:val="Footer"/>
      <w:jc w:val="center"/>
    </w:pPr>
    <w:bookmarkStart w:id="2" w:name="_Hlk78266171"/>
    <w:bookmarkStart w:id="3" w:name="_Hlk78266172"/>
    <w:r>
      <w:rPr>
        <w:rFonts w:ascii="Arial Narrow" w:hAnsi="Arial Narrow"/>
        <w:sz w:val="20"/>
        <w:szCs w:val="20"/>
      </w:rPr>
      <w:t>JURNAL TRANSFORMASI ADMINISTRASI ● VOLUME 1</w:t>
    </w:r>
    <w:r>
      <w:rPr>
        <w:rFonts w:ascii="Arial Narrow" w:hAnsi="Arial Narrow"/>
        <w:sz w:val="20"/>
        <w:szCs w:val="20"/>
        <w:lang w:val="en-US"/>
      </w:rPr>
      <w:t>1</w:t>
    </w:r>
    <w:r>
      <w:rPr>
        <w:rFonts w:ascii="Arial Narrow" w:hAnsi="Arial Narrow"/>
        <w:sz w:val="20"/>
        <w:szCs w:val="20"/>
      </w:rPr>
      <w:t xml:space="preserve"> ● NOMOR  01 ● TAHUN 202</w:t>
    </w:r>
    <w:r>
      <w:rPr>
        <w:rFonts w:ascii="Arial Narrow" w:hAnsi="Arial Narrow"/>
        <w:sz w:val="20"/>
        <w:szCs w:val="20"/>
        <w:lang w:val="en-US"/>
      </w:rPr>
      <w:t>1</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443"/>
      <w:docPartObj>
        <w:docPartGallery w:val="Page Numbers (Bottom of Page)"/>
        <w:docPartUnique/>
      </w:docPartObj>
    </w:sdtPr>
    <w:sdtEndPr/>
    <w:sdtContent>
      <w:p w14:paraId="368A9EAA" w14:textId="77777777" w:rsidR="00A14EF4" w:rsidRDefault="002243C4">
        <w:pPr>
          <w:pStyle w:val="Footer"/>
          <w:jc w:val="right"/>
        </w:pPr>
        <w:r>
          <w:fldChar w:fldCharType="begin"/>
        </w:r>
        <w:r>
          <w:instrText xml:space="preserve"> PAGE   \* MERGEFORMAT </w:instrText>
        </w:r>
        <w:r>
          <w:fldChar w:fldCharType="separate"/>
        </w:r>
        <w:r w:rsidR="003910E1">
          <w:rPr>
            <w:noProof/>
          </w:rPr>
          <w:t>63</w:t>
        </w:r>
        <w:r>
          <w:rPr>
            <w:noProof/>
          </w:rPr>
          <w:fldChar w:fldCharType="end"/>
        </w:r>
      </w:p>
    </w:sdtContent>
  </w:sdt>
  <w:p w14:paraId="7EF5BB18" w14:textId="77777777" w:rsidR="00A14EF4" w:rsidRDefault="00A14EF4" w:rsidP="00A14EF4">
    <w:pPr>
      <w:pStyle w:val="Footer"/>
      <w:jc w:val="center"/>
      <w:rPr>
        <w:rFonts w:ascii="Arial Narrow" w:hAnsi="Arial Narrow"/>
        <w:sz w:val="20"/>
        <w:szCs w:val="20"/>
      </w:rPr>
    </w:pPr>
    <w:r>
      <w:rPr>
        <w:rFonts w:ascii="Arial Narrow" w:hAnsi="Arial Narrow"/>
        <w:sz w:val="20"/>
        <w:szCs w:val="20"/>
      </w:rPr>
      <w:t>JURNAL TRANSFORMASI ADMINISTRASI ● VOLUME 1</w:t>
    </w:r>
    <w:r>
      <w:rPr>
        <w:rFonts w:ascii="Arial Narrow" w:hAnsi="Arial Narrow"/>
        <w:sz w:val="20"/>
        <w:szCs w:val="20"/>
        <w:lang w:val="en-US"/>
      </w:rPr>
      <w:t>1</w:t>
    </w:r>
    <w:r>
      <w:rPr>
        <w:rFonts w:ascii="Arial Narrow" w:hAnsi="Arial Narrow"/>
        <w:sz w:val="20"/>
        <w:szCs w:val="20"/>
      </w:rPr>
      <w:t xml:space="preserve"> ● NOMOR  01 ● TAHUN 202</w:t>
    </w:r>
    <w:r>
      <w:rPr>
        <w:rFonts w:ascii="Arial Narrow" w:hAnsi="Arial Narrow"/>
        <w:sz w:val="20"/>
        <w:szCs w:val="20"/>
        <w:lang w:val="en-US"/>
      </w:rPr>
      <w:t>1</w:t>
    </w:r>
    <w:r>
      <w:rPr>
        <w:rFonts w:ascii="Arial Narrow" w:hAnsi="Arial Narrow"/>
        <w:sz w:val="20"/>
        <w:szCs w:val="20"/>
      </w:rPr>
      <w:t xml:space="preserve"> </w:t>
    </w:r>
  </w:p>
  <w:p w14:paraId="34177D22" w14:textId="77777777" w:rsidR="00A20F6A" w:rsidRDefault="00A2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442"/>
      <w:docPartObj>
        <w:docPartGallery w:val="Page Numbers (Bottom of Page)"/>
        <w:docPartUnique/>
      </w:docPartObj>
    </w:sdtPr>
    <w:sdtEndPr/>
    <w:sdtContent>
      <w:p w14:paraId="1922D0CA" w14:textId="77777777" w:rsidR="00A14EF4" w:rsidRDefault="002243C4">
        <w:pPr>
          <w:pStyle w:val="Footer"/>
          <w:jc w:val="right"/>
        </w:pPr>
        <w:r>
          <w:fldChar w:fldCharType="begin"/>
        </w:r>
        <w:r>
          <w:instrText xml:space="preserve"> PAGE   \* MERGEFORMAT </w:instrText>
        </w:r>
        <w:r>
          <w:fldChar w:fldCharType="separate"/>
        </w:r>
        <w:r w:rsidR="003910E1">
          <w:rPr>
            <w:noProof/>
          </w:rPr>
          <w:t>55</w:t>
        </w:r>
        <w:r>
          <w:rPr>
            <w:noProof/>
          </w:rPr>
          <w:fldChar w:fldCharType="end"/>
        </w:r>
      </w:p>
    </w:sdtContent>
  </w:sdt>
  <w:p w14:paraId="67B08FE6" w14:textId="77777777" w:rsidR="00A14EF4" w:rsidRDefault="00A1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B235" w14:textId="77777777" w:rsidR="00A75040" w:rsidRDefault="00A75040" w:rsidP="004758C0">
      <w:pPr>
        <w:spacing w:after="0" w:line="240" w:lineRule="auto"/>
      </w:pPr>
      <w:r>
        <w:separator/>
      </w:r>
    </w:p>
  </w:footnote>
  <w:footnote w:type="continuationSeparator" w:id="0">
    <w:p w14:paraId="03D2C026" w14:textId="77777777" w:rsidR="00A75040" w:rsidRDefault="00A75040" w:rsidP="004758C0">
      <w:pPr>
        <w:spacing w:after="0" w:line="240" w:lineRule="auto"/>
      </w:pPr>
      <w:r>
        <w:continuationSeparator/>
      </w:r>
    </w:p>
  </w:footnote>
  <w:footnote w:id="1">
    <w:p w14:paraId="69CE2884" w14:textId="01082094" w:rsidR="00AC67F0" w:rsidRPr="0040242F" w:rsidRDefault="00AC67F0">
      <w:pPr>
        <w:pStyle w:val="FootnoteText"/>
        <w:rPr>
          <w:rFonts w:ascii="Book Antiqua" w:hAnsi="Book Antiqua"/>
          <w:lang w:val="en-US"/>
        </w:rPr>
      </w:pPr>
      <w:r>
        <w:rPr>
          <w:rStyle w:val="FootnoteReference"/>
        </w:rPr>
        <w:footnoteRef/>
      </w:r>
      <w:r>
        <w:t xml:space="preserve"> </w:t>
      </w:r>
      <w:proofErr w:type="spellStart"/>
      <w:r w:rsidRPr="0040242F">
        <w:rPr>
          <w:rFonts w:ascii="Book Antiqua" w:hAnsi="Book Antiqua"/>
          <w:lang w:val="en-US"/>
        </w:rPr>
        <w:t>Diterima</w:t>
      </w:r>
      <w:proofErr w:type="spellEnd"/>
      <w:r w:rsidRPr="0040242F">
        <w:rPr>
          <w:rFonts w:ascii="Book Antiqua" w:hAnsi="Book Antiqua"/>
          <w:lang w:val="en-US"/>
        </w:rPr>
        <w:t xml:space="preserve"> 02 </w:t>
      </w:r>
      <w:proofErr w:type="spellStart"/>
      <w:r w:rsidRPr="0040242F">
        <w:rPr>
          <w:rFonts w:ascii="Book Antiqua" w:hAnsi="Book Antiqua"/>
          <w:lang w:val="en-US"/>
        </w:rPr>
        <w:t>Juni</w:t>
      </w:r>
      <w:proofErr w:type="spellEnd"/>
      <w:r w:rsidRPr="0040242F">
        <w:rPr>
          <w:rFonts w:ascii="Book Antiqua" w:hAnsi="Book Antiqua"/>
          <w:lang w:val="en-US"/>
        </w:rPr>
        <w:t xml:space="preserve"> 2021, </w:t>
      </w:r>
      <w:proofErr w:type="spellStart"/>
      <w:r w:rsidRPr="0040242F">
        <w:rPr>
          <w:rFonts w:ascii="Book Antiqua" w:hAnsi="Book Antiqua"/>
          <w:lang w:val="en-US"/>
        </w:rPr>
        <w:t>Direvisi</w:t>
      </w:r>
      <w:proofErr w:type="spellEnd"/>
      <w:r w:rsidRPr="0040242F">
        <w:rPr>
          <w:rFonts w:ascii="Book Antiqua" w:hAnsi="Book Antiqua"/>
          <w:lang w:val="en-US"/>
        </w:rPr>
        <w:t xml:space="preserve"> 05 </w:t>
      </w:r>
      <w:proofErr w:type="spellStart"/>
      <w:r w:rsidRPr="0040242F">
        <w:rPr>
          <w:rFonts w:ascii="Book Antiqua" w:hAnsi="Book Antiqua"/>
          <w:lang w:val="en-US"/>
        </w:rPr>
        <w:t>Juli</w:t>
      </w:r>
      <w:proofErr w:type="spellEnd"/>
      <w:r w:rsidRPr="0040242F">
        <w:rPr>
          <w:rFonts w:ascii="Book Antiqua" w:hAnsi="Book Antiqua"/>
          <w:lang w:val="en-US"/>
        </w:rPr>
        <w:t xml:space="preserve"> 2021</w:t>
      </w:r>
    </w:p>
  </w:footnote>
  <w:footnote w:id="2">
    <w:p w14:paraId="1AE53B09" w14:textId="77777777" w:rsidR="009659F0" w:rsidRPr="009659F0" w:rsidRDefault="009659F0" w:rsidP="00AC67F0">
      <w:pPr>
        <w:pStyle w:val="FootnoteText"/>
        <w:rPr>
          <w:rFonts w:ascii="Times New Roman" w:hAnsi="Times New Roman" w:cs="Times New Roman"/>
        </w:rPr>
      </w:pPr>
      <w:r w:rsidRPr="0040242F">
        <w:rPr>
          <w:rStyle w:val="FootnoteReference"/>
          <w:rFonts w:ascii="Book Antiqua" w:hAnsi="Book Antiqua" w:cs="Times New Roman"/>
        </w:rPr>
        <w:footnoteRef/>
      </w:r>
      <w:r w:rsidRPr="0040242F">
        <w:rPr>
          <w:rFonts w:ascii="Book Antiqua" w:hAnsi="Book Antiqua" w:cs="Times New Roman"/>
        </w:rPr>
        <w:t xml:space="preserve"> </w:t>
      </w:r>
      <w:r w:rsidRPr="0040242F">
        <w:rPr>
          <w:rFonts w:ascii="Book Antiqua" w:hAnsi="Book Antiqua" w:cs="Times New Roman"/>
        </w:rPr>
        <w:t>Dosen Hukum Tata Negara Fakultas Hukum Universitas Malikussaleh, Lhokseumawe, Provinsi Aceh</w:t>
      </w:r>
    </w:p>
  </w:footnote>
  <w:footnote w:id="3">
    <w:p w14:paraId="671682F0" w14:textId="77777777" w:rsidR="008A4BF6" w:rsidRPr="00803620" w:rsidRDefault="008A4BF6" w:rsidP="008A4BF6">
      <w:pPr>
        <w:pStyle w:val="FootnoteText"/>
        <w:ind w:firstLine="720"/>
        <w:jc w:val="both"/>
        <w:rPr>
          <w:rFonts w:ascii="Times New Roman" w:hAnsi="Times New Roman" w:cs="Times New Roman"/>
        </w:rPr>
      </w:pPr>
      <w:r>
        <w:rPr>
          <w:rStyle w:val="FootnoteReference"/>
        </w:rPr>
        <w:footnoteRef/>
      </w:r>
      <w:r>
        <w:t xml:space="preserve"> </w:t>
      </w:r>
      <w:r w:rsidRPr="00803620">
        <w:rPr>
          <w:rFonts w:ascii="Times New Roman" w:hAnsi="Times New Roman" w:cs="Times New Roman"/>
        </w:rPr>
        <w:t xml:space="preserve">Suharyo, </w:t>
      </w:r>
      <w:r>
        <w:rPr>
          <w:rFonts w:ascii="Times New Roman" w:hAnsi="Times New Roman" w:cs="Times New Roman"/>
        </w:rPr>
        <w:t>“</w:t>
      </w:r>
      <w:r w:rsidRPr="00803620">
        <w:rPr>
          <w:rFonts w:ascii="Times New Roman" w:hAnsi="Times New Roman" w:cs="Times New Roman"/>
        </w:rPr>
        <w:t>Problematika Penegakan Hukum Penataan Ruang Dalam Pelaksanaan Otonomi Daeah</w:t>
      </w:r>
      <w:r>
        <w:rPr>
          <w:rFonts w:ascii="Times New Roman" w:hAnsi="Times New Roman" w:cs="Times New Roman"/>
        </w:rPr>
        <w:t>”</w:t>
      </w:r>
      <w:r w:rsidRPr="00803620">
        <w:rPr>
          <w:rFonts w:ascii="Times New Roman" w:hAnsi="Times New Roman" w:cs="Times New Roman"/>
        </w:rPr>
        <w:t xml:space="preserve">, </w:t>
      </w:r>
      <w:r w:rsidRPr="00803620">
        <w:rPr>
          <w:rFonts w:ascii="Times New Roman" w:hAnsi="Times New Roman" w:cs="Times New Roman"/>
          <w:i/>
        </w:rPr>
        <w:t xml:space="preserve">Jurnal Rechts Vinding, </w:t>
      </w:r>
      <w:r w:rsidRPr="005E32D0">
        <w:rPr>
          <w:rFonts w:ascii="Times New Roman" w:hAnsi="Times New Roman" w:cs="Times New Roman"/>
        </w:rPr>
        <w:t xml:space="preserve">Volume 6 Nomor 2 Agustus 2017, </w:t>
      </w:r>
      <w:r>
        <w:rPr>
          <w:rFonts w:ascii="Times New Roman" w:hAnsi="Times New Roman" w:cs="Times New Roman"/>
        </w:rPr>
        <w:t>hlm</w:t>
      </w:r>
      <w:r w:rsidRPr="00803620">
        <w:rPr>
          <w:rFonts w:ascii="Times New Roman" w:hAnsi="Times New Roman" w:cs="Times New Roman"/>
        </w:rPr>
        <w:t>.188.</w:t>
      </w:r>
    </w:p>
  </w:footnote>
  <w:footnote w:id="4">
    <w:p w14:paraId="65AA13A4" w14:textId="77777777" w:rsidR="004758C0" w:rsidRPr="00FB1938" w:rsidRDefault="004758C0" w:rsidP="004758C0">
      <w:pPr>
        <w:pStyle w:val="FootnoteText"/>
        <w:ind w:firstLine="720"/>
        <w:jc w:val="both"/>
        <w:rPr>
          <w:rFonts w:ascii="Times New Roman" w:hAnsi="Times New Roman" w:cs="Times New Roman"/>
          <w:i/>
          <w:lang w:val="en-US"/>
        </w:rPr>
      </w:pPr>
      <w:r w:rsidRPr="00A3595E">
        <w:rPr>
          <w:rStyle w:val="FootnoteReference"/>
          <w:rFonts w:ascii="Times New Roman" w:hAnsi="Times New Roman" w:cs="Times New Roman"/>
        </w:rPr>
        <w:footnoteRef/>
      </w:r>
      <w:r w:rsidRPr="00A3595E">
        <w:rPr>
          <w:rFonts w:ascii="Times New Roman" w:hAnsi="Times New Roman" w:cs="Times New Roman"/>
        </w:rPr>
        <w:t xml:space="preserve"> </w:t>
      </w:r>
      <w:r w:rsidRPr="00A3595E">
        <w:rPr>
          <w:rFonts w:ascii="Times New Roman" w:hAnsi="Times New Roman" w:cs="Times New Roman"/>
          <w:lang w:val="en-US"/>
        </w:rPr>
        <w:t xml:space="preserve">Joni Dawud, </w:t>
      </w:r>
      <w:r w:rsidRPr="00A3595E">
        <w:rPr>
          <w:rStyle w:val="judul"/>
          <w:rFonts w:ascii="Times New Roman" w:hAnsi="Times New Roman" w:cs="Times New Roman"/>
          <w:bCs/>
        </w:rPr>
        <w:t>Penguatan Desentralisasi Asimetris Dalam Mendorong Peningkatan Efektivitas Otonomi Daerah Di Indonesia</w:t>
      </w:r>
      <w:r w:rsidRPr="00A3595E">
        <w:rPr>
          <w:rStyle w:val="judul"/>
          <w:rFonts w:ascii="Times New Roman" w:hAnsi="Times New Roman" w:cs="Times New Roman"/>
          <w:bCs/>
          <w:lang w:val="en-US"/>
        </w:rPr>
        <w:t xml:space="preserve">, </w:t>
      </w:r>
      <w:proofErr w:type="spellStart"/>
      <w:r w:rsidRPr="00FB1938">
        <w:rPr>
          <w:rStyle w:val="judul"/>
          <w:rFonts w:ascii="Times New Roman" w:hAnsi="Times New Roman" w:cs="Times New Roman"/>
          <w:bCs/>
          <w:lang w:val="en-US"/>
        </w:rPr>
        <w:t>Artikel</w:t>
      </w:r>
      <w:proofErr w:type="spellEnd"/>
      <w:r w:rsidRPr="00FB1938">
        <w:rPr>
          <w:rStyle w:val="judul"/>
          <w:rFonts w:ascii="Times New Roman" w:hAnsi="Times New Roman" w:cs="Times New Roman"/>
          <w:bCs/>
          <w:lang w:val="en-US"/>
        </w:rPr>
        <w:t>,</w:t>
      </w:r>
      <w:r w:rsidRPr="00A3595E">
        <w:rPr>
          <w:rStyle w:val="judul"/>
          <w:rFonts w:ascii="Times New Roman" w:hAnsi="Times New Roman" w:cs="Times New Roman"/>
          <w:bCs/>
          <w:lang w:val="en-US"/>
        </w:rPr>
        <w:t xml:space="preserve"> </w:t>
      </w:r>
      <w:r w:rsidRPr="00FB1938">
        <w:rPr>
          <w:rStyle w:val="judul"/>
          <w:rFonts w:ascii="Times New Roman" w:hAnsi="Times New Roman" w:cs="Times New Roman"/>
          <w:bCs/>
          <w:i/>
          <w:lang w:val="en-US"/>
        </w:rPr>
        <w:t>www.lan.go.id</w:t>
      </w:r>
    </w:p>
  </w:footnote>
  <w:footnote w:id="5">
    <w:p w14:paraId="48C06E58" w14:textId="77777777" w:rsidR="006B2712" w:rsidRPr="005610FD" w:rsidRDefault="006B2712" w:rsidP="006B2712">
      <w:pPr>
        <w:pStyle w:val="FootnoteText"/>
        <w:ind w:firstLine="720"/>
        <w:jc w:val="both"/>
        <w:rPr>
          <w:rFonts w:ascii="Times New Roman" w:hAnsi="Times New Roman" w:cs="Times New Roman"/>
        </w:rPr>
      </w:pPr>
      <w:r>
        <w:rPr>
          <w:rStyle w:val="FootnoteReference"/>
        </w:rPr>
        <w:footnoteRef/>
      </w:r>
      <w:r>
        <w:t xml:space="preserve"> </w:t>
      </w:r>
      <w:r w:rsidRPr="005610FD">
        <w:rPr>
          <w:rFonts w:ascii="Times New Roman" w:hAnsi="Times New Roman" w:cs="Times New Roman"/>
        </w:rPr>
        <w:t>Aca Sugandhy, Perencanaan Tata Ruang Wilayah Berwawasan Lingkungan sebagai Alat Keterpaduan Pembangunan,</w:t>
      </w:r>
      <w:r>
        <w:rPr>
          <w:rFonts w:ascii="Times New Roman" w:hAnsi="Times New Roman" w:cs="Times New Roman"/>
        </w:rPr>
        <w:t xml:space="preserve"> </w:t>
      </w:r>
      <w:r w:rsidRPr="005610FD">
        <w:rPr>
          <w:rFonts w:ascii="Times New Roman" w:hAnsi="Times New Roman" w:cs="Times New Roman"/>
        </w:rPr>
        <w:t xml:space="preserve">makalah pada </w:t>
      </w:r>
      <w:r>
        <w:rPr>
          <w:rFonts w:ascii="Times New Roman" w:hAnsi="Times New Roman" w:cs="Times New Roman"/>
        </w:rPr>
        <w:t>Konpren</w:t>
      </w:r>
      <w:r w:rsidRPr="005610FD">
        <w:rPr>
          <w:rFonts w:ascii="Times New Roman" w:hAnsi="Times New Roman" w:cs="Times New Roman"/>
        </w:rPr>
        <w:t>si PSL VIII 1987 di Sulawesi Selatan, 1987, hlm.3</w:t>
      </w:r>
      <w:r>
        <w:rPr>
          <w:rFonts w:ascii="Times New Roman" w:hAnsi="Times New Roman" w:cs="Times New Roman"/>
        </w:rPr>
        <w:t>.</w:t>
      </w:r>
    </w:p>
  </w:footnote>
  <w:footnote w:id="6">
    <w:p w14:paraId="1955F1CD" w14:textId="77777777" w:rsidR="006B2712" w:rsidRPr="000B1E2B" w:rsidRDefault="006B2712" w:rsidP="006B2712">
      <w:pPr>
        <w:pStyle w:val="FootnoteText"/>
        <w:ind w:firstLine="720"/>
        <w:jc w:val="both"/>
        <w:rPr>
          <w:rFonts w:ascii="Times New Roman" w:hAnsi="Times New Roman" w:cs="Times New Roman"/>
        </w:rPr>
      </w:pPr>
      <w:r w:rsidRPr="000B1E2B">
        <w:rPr>
          <w:rStyle w:val="FootnoteReference"/>
          <w:rFonts w:ascii="Times New Roman" w:hAnsi="Times New Roman" w:cs="Times New Roman"/>
        </w:rPr>
        <w:footnoteRef/>
      </w:r>
      <w:r w:rsidRPr="000B1E2B">
        <w:rPr>
          <w:rFonts w:ascii="Times New Roman" w:hAnsi="Times New Roman" w:cs="Times New Roman"/>
        </w:rPr>
        <w:t xml:space="preserve"> </w:t>
      </w:r>
      <w:r w:rsidRPr="000B1E2B">
        <w:rPr>
          <w:rFonts w:ascii="Times New Roman" w:hAnsi="Times New Roman" w:cs="Times New Roman"/>
        </w:rPr>
        <w:t xml:space="preserve">Juniarso Ridwan, Achmad Sodik, </w:t>
      </w:r>
      <w:r w:rsidRPr="000B1E2B">
        <w:rPr>
          <w:rFonts w:ascii="Times New Roman" w:hAnsi="Times New Roman" w:cs="Times New Roman"/>
          <w:i/>
        </w:rPr>
        <w:t>Hukum Tata Ruang dalam konsep kebijakan otonomi daerah</w:t>
      </w:r>
      <w:r w:rsidRPr="000B1E2B">
        <w:rPr>
          <w:rFonts w:ascii="Times New Roman" w:hAnsi="Times New Roman" w:cs="Times New Roman"/>
        </w:rPr>
        <w:t>, Nuansa, Bandung, 2008, hlm. 23</w:t>
      </w:r>
    </w:p>
  </w:footnote>
  <w:footnote w:id="7">
    <w:p w14:paraId="1129F20F" w14:textId="77777777" w:rsidR="006B2712" w:rsidRPr="000B1E2B" w:rsidRDefault="006B2712" w:rsidP="006B2712">
      <w:pPr>
        <w:pStyle w:val="FootnoteText"/>
        <w:ind w:firstLine="720"/>
        <w:jc w:val="both"/>
        <w:rPr>
          <w:rFonts w:ascii="Times New Roman" w:hAnsi="Times New Roman" w:cs="Times New Roman"/>
        </w:rPr>
      </w:pPr>
      <w:r w:rsidRPr="000B1E2B">
        <w:rPr>
          <w:rStyle w:val="FootnoteReference"/>
          <w:rFonts w:ascii="Times New Roman" w:hAnsi="Times New Roman" w:cs="Times New Roman"/>
        </w:rPr>
        <w:footnoteRef/>
      </w:r>
      <w:r w:rsidRPr="000B1E2B">
        <w:rPr>
          <w:rFonts w:ascii="Times New Roman" w:hAnsi="Times New Roman" w:cs="Times New Roman"/>
        </w:rPr>
        <w:t xml:space="preserve"> </w:t>
      </w:r>
      <w:r w:rsidRPr="000B1E2B">
        <w:rPr>
          <w:rFonts w:ascii="Times New Roman" w:hAnsi="Times New Roman" w:cs="Times New Roman"/>
        </w:rPr>
        <w:t xml:space="preserve">Yunus </w:t>
      </w:r>
      <w:r>
        <w:rPr>
          <w:rFonts w:ascii="Times New Roman" w:hAnsi="Times New Roman" w:cs="Times New Roman"/>
        </w:rPr>
        <w:t>Wahid</w:t>
      </w:r>
      <w:r w:rsidRPr="000B1E2B">
        <w:rPr>
          <w:rFonts w:ascii="Times New Roman" w:hAnsi="Times New Roman" w:cs="Times New Roman"/>
        </w:rPr>
        <w:t xml:space="preserve">, </w:t>
      </w:r>
      <w:r>
        <w:rPr>
          <w:rFonts w:ascii="Times New Roman" w:hAnsi="Times New Roman" w:cs="Times New Roman"/>
        </w:rPr>
        <w:t>P</w:t>
      </w:r>
      <w:r w:rsidRPr="000B1E2B">
        <w:rPr>
          <w:rFonts w:ascii="Times New Roman" w:hAnsi="Times New Roman" w:cs="Times New Roman"/>
        </w:rPr>
        <w:t xml:space="preserve">eralihan </w:t>
      </w:r>
      <w:r>
        <w:rPr>
          <w:rFonts w:ascii="Times New Roman" w:hAnsi="Times New Roman" w:cs="Times New Roman"/>
        </w:rPr>
        <w:t>F</w:t>
      </w:r>
      <w:r w:rsidRPr="000B1E2B">
        <w:rPr>
          <w:rFonts w:ascii="Times New Roman" w:hAnsi="Times New Roman" w:cs="Times New Roman"/>
        </w:rPr>
        <w:t xml:space="preserve">ungsi </w:t>
      </w:r>
      <w:r>
        <w:rPr>
          <w:rFonts w:ascii="Times New Roman" w:hAnsi="Times New Roman" w:cs="Times New Roman"/>
        </w:rPr>
        <w:t>L</w:t>
      </w:r>
      <w:r w:rsidRPr="000B1E2B">
        <w:rPr>
          <w:rFonts w:ascii="Times New Roman" w:hAnsi="Times New Roman" w:cs="Times New Roman"/>
        </w:rPr>
        <w:t xml:space="preserve">ahan </w:t>
      </w:r>
      <w:r>
        <w:rPr>
          <w:rFonts w:ascii="Times New Roman" w:hAnsi="Times New Roman" w:cs="Times New Roman"/>
        </w:rPr>
        <w:t>P</w:t>
      </w:r>
      <w:r w:rsidRPr="000B1E2B">
        <w:rPr>
          <w:rFonts w:ascii="Times New Roman" w:hAnsi="Times New Roman" w:cs="Times New Roman"/>
        </w:rPr>
        <w:t xml:space="preserve">ertanian menjadi bukan pertanian sebagai fenomena tata ruang. </w:t>
      </w:r>
      <w:r w:rsidRPr="000B1E2B">
        <w:rPr>
          <w:rFonts w:ascii="Times New Roman" w:hAnsi="Times New Roman" w:cs="Times New Roman"/>
          <w:i/>
        </w:rPr>
        <w:t xml:space="preserve">Makalah-lingkungan </w:t>
      </w:r>
      <w:r w:rsidRPr="000B1E2B">
        <w:rPr>
          <w:rFonts w:ascii="Times New Roman" w:hAnsi="Times New Roman" w:cs="Times New Roman"/>
        </w:rPr>
        <w:t>dan tata ruang, PPS UGM Yogyakarta, hlm 1.</w:t>
      </w:r>
    </w:p>
  </w:footnote>
  <w:footnote w:id="8">
    <w:p w14:paraId="1137DFDA" w14:textId="77777777" w:rsidR="006B2712" w:rsidRPr="000B1E2B" w:rsidRDefault="006B2712" w:rsidP="006B2712">
      <w:pPr>
        <w:pStyle w:val="FootnoteText"/>
        <w:ind w:firstLine="720"/>
        <w:jc w:val="both"/>
        <w:rPr>
          <w:rFonts w:ascii="Times New Roman" w:hAnsi="Times New Roman" w:cs="Times New Roman"/>
        </w:rPr>
      </w:pPr>
      <w:r w:rsidRPr="000B1E2B">
        <w:rPr>
          <w:rStyle w:val="FootnoteReference"/>
          <w:rFonts w:ascii="Times New Roman" w:hAnsi="Times New Roman" w:cs="Times New Roman"/>
        </w:rPr>
        <w:footnoteRef/>
      </w:r>
      <w:r w:rsidRPr="000B1E2B">
        <w:rPr>
          <w:rFonts w:ascii="Times New Roman" w:hAnsi="Times New Roman" w:cs="Times New Roman"/>
        </w:rPr>
        <w:t xml:space="preserve"> </w:t>
      </w:r>
      <w:r w:rsidRPr="000B1E2B">
        <w:rPr>
          <w:rFonts w:ascii="Times New Roman" w:hAnsi="Times New Roman" w:cs="Times New Roman"/>
          <w:i/>
        </w:rPr>
        <w:t>Ibid,</w:t>
      </w:r>
      <w:r w:rsidRPr="000B1E2B">
        <w:rPr>
          <w:rFonts w:ascii="Times New Roman" w:hAnsi="Times New Roman" w:cs="Times New Roman"/>
        </w:rPr>
        <w:t xml:space="preserve"> </w:t>
      </w:r>
      <w:r w:rsidRPr="000B1E2B">
        <w:rPr>
          <w:rFonts w:ascii="Times New Roman" w:hAnsi="Times New Roman" w:cs="Times New Roman"/>
        </w:rPr>
        <w:t>hlm. 24</w:t>
      </w:r>
    </w:p>
  </w:footnote>
  <w:footnote w:id="9">
    <w:p w14:paraId="27935CBA" w14:textId="77777777" w:rsidR="006B2712" w:rsidRPr="00841FF5" w:rsidRDefault="006B2712" w:rsidP="006B2712">
      <w:pPr>
        <w:pStyle w:val="FootnoteText"/>
        <w:ind w:firstLine="720"/>
        <w:jc w:val="both"/>
        <w:rPr>
          <w:rFonts w:ascii="Times New Roman" w:hAnsi="Times New Roman" w:cs="Times New Roman"/>
        </w:rPr>
      </w:pPr>
      <w:r w:rsidRPr="00841FF5">
        <w:rPr>
          <w:rStyle w:val="FootnoteReference"/>
          <w:rFonts w:ascii="Times New Roman" w:hAnsi="Times New Roman" w:cs="Times New Roman"/>
        </w:rPr>
        <w:footnoteRef/>
      </w:r>
      <w:r w:rsidRPr="00841FF5">
        <w:rPr>
          <w:rFonts w:ascii="Times New Roman" w:hAnsi="Times New Roman" w:cs="Times New Roman"/>
        </w:rPr>
        <w:t xml:space="preserve"> </w:t>
      </w:r>
      <w:r w:rsidRPr="00841FF5">
        <w:rPr>
          <w:rFonts w:ascii="Times New Roman" w:hAnsi="Times New Roman" w:cs="Times New Roman"/>
        </w:rPr>
        <w:t xml:space="preserve">A.D. </w:t>
      </w:r>
      <w:r w:rsidRPr="00841FF5">
        <w:rPr>
          <w:rFonts w:ascii="Times New Roman" w:hAnsi="Times New Roman" w:cs="Times New Roman"/>
        </w:rPr>
        <w:t xml:space="preserve">Belinfante dan Burhanoeddin Soetan Batuah, </w:t>
      </w:r>
      <w:r w:rsidRPr="00841FF5">
        <w:rPr>
          <w:rFonts w:ascii="Times New Roman" w:hAnsi="Times New Roman" w:cs="Times New Roman"/>
          <w:i/>
        </w:rPr>
        <w:t>Pokok-pokok Hukum Tata Usaha Negara</w:t>
      </w:r>
      <w:r w:rsidRPr="00841FF5">
        <w:rPr>
          <w:rFonts w:ascii="Times New Roman" w:hAnsi="Times New Roman" w:cs="Times New Roman"/>
        </w:rPr>
        <w:t>, Bina Cipta, Bandung,</w:t>
      </w:r>
      <w:r>
        <w:rPr>
          <w:rFonts w:ascii="Times New Roman" w:hAnsi="Times New Roman" w:cs="Times New Roman"/>
        </w:rPr>
        <w:t xml:space="preserve"> 1983,</w:t>
      </w:r>
      <w:r w:rsidRPr="00841FF5">
        <w:rPr>
          <w:rFonts w:ascii="Times New Roman" w:hAnsi="Times New Roman" w:cs="Times New Roman"/>
        </w:rPr>
        <w:t xml:space="preserve"> hlm. 75</w:t>
      </w:r>
      <w:r>
        <w:rPr>
          <w:rFonts w:ascii="Times New Roman" w:hAnsi="Times New Roman" w:cs="Times New Roman"/>
        </w:rPr>
        <w:t xml:space="preserve">. Dalam, </w:t>
      </w:r>
      <w:r w:rsidRPr="00841FF5">
        <w:rPr>
          <w:rFonts w:ascii="Times New Roman" w:hAnsi="Times New Roman" w:cs="Times New Roman"/>
        </w:rPr>
        <w:t xml:space="preserve"> Arba</w:t>
      </w:r>
      <w:r>
        <w:rPr>
          <w:rFonts w:ascii="Times New Roman" w:hAnsi="Times New Roman" w:cs="Times New Roman"/>
        </w:rPr>
        <w:t xml:space="preserve"> Mayasari</w:t>
      </w:r>
      <w:r w:rsidRPr="00841FF5">
        <w:rPr>
          <w:rFonts w:ascii="Times New Roman" w:hAnsi="Times New Roman" w:cs="Times New Roman"/>
        </w:rPr>
        <w:t xml:space="preserve">, </w:t>
      </w:r>
      <w:r w:rsidRPr="00841FF5">
        <w:rPr>
          <w:rFonts w:ascii="Times New Roman" w:hAnsi="Times New Roman" w:cs="Times New Roman"/>
          <w:i/>
        </w:rPr>
        <w:t>Hukum Tata Ruang dan Tata Guna Tanah Prinsip-prinsip Hukum Perencanaan Penataan Ruang dan Penatagunaan Tanah</w:t>
      </w:r>
      <w:r w:rsidRPr="00841FF5">
        <w:rPr>
          <w:rFonts w:ascii="Times New Roman" w:hAnsi="Times New Roman" w:cs="Times New Roman"/>
        </w:rPr>
        <w:t>, Sinar Grafika, Jakarta Timur,</w:t>
      </w:r>
      <w:r>
        <w:rPr>
          <w:rFonts w:ascii="Times New Roman" w:hAnsi="Times New Roman" w:cs="Times New Roman"/>
        </w:rPr>
        <w:t xml:space="preserve"> 2019, </w:t>
      </w:r>
      <w:r w:rsidRPr="00841FF5">
        <w:rPr>
          <w:rFonts w:ascii="Times New Roman" w:hAnsi="Times New Roman" w:cs="Times New Roman"/>
        </w:rPr>
        <w:t xml:space="preserve"> hlm. 16</w:t>
      </w:r>
    </w:p>
  </w:footnote>
  <w:footnote w:id="10">
    <w:p w14:paraId="5B591DB1" w14:textId="77777777" w:rsidR="006B2712" w:rsidRPr="00420250" w:rsidRDefault="006B2712" w:rsidP="006B2712">
      <w:pPr>
        <w:pStyle w:val="FootnoteText"/>
        <w:ind w:firstLine="720"/>
        <w:jc w:val="both"/>
        <w:rPr>
          <w:rFonts w:ascii="Times New Roman" w:hAnsi="Times New Roman" w:cs="Times New Roman"/>
        </w:rPr>
      </w:pPr>
      <w:r w:rsidRPr="00420250">
        <w:rPr>
          <w:rStyle w:val="FootnoteReference"/>
          <w:rFonts w:ascii="Times New Roman" w:hAnsi="Times New Roman" w:cs="Times New Roman"/>
        </w:rPr>
        <w:footnoteRef/>
      </w:r>
      <w:r w:rsidRPr="00420250">
        <w:rPr>
          <w:rFonts w:ascii="Times New Roman" w:hAnsi="Times New Roman" w:cs="Times New Roman"/>
        </w:rPr>
        <w:t xml:space="preserve"> </w:t>
      </w:r>
      <w:r w:rsidRPr="00420250">
        <w:rPr>
          <w:rFonts w:ascii="Times New Roman" w:hAnsi="Times New Roman" w:cs="Times New Roman"/>
          <w:i/>
        </w:rPr>
        <w:t xml:space="preserve">Ibid, </w:t>
      </w:r>
      <w:r w:rsidRPr="00420250">
        <w:rPr>
          <w:rFonts w:ascii="Times New Roman" w:hAnsi="Times New Roman" w:cs="Times New Roman"/>
        </w:rPr>
        <w:t>hlm. 17</w:t>
      </w:r>
    </w:p>
  </w:footnote>
  <w:footnote w:id="11">
    <w:p w14:paraId="04D4EC24" w14:textId="77777777" w:rsidR="006B2712" w:rsidRPr="00EA624D" w:rsidRDefault="006B2712" w:rsidP="006B2712">
      <w:pPr>
        <w:pStyle w:val="FootnoteText"/>
        <w:ind w:firstLine="720"/>
        <w:jc w:val="both"/>
        <w:rPr>
          <w:rFonts w:ascii="Times New Roman" w:hAnsi="Times New Roman" w:cs="Times New Roman"/>
        </w:rPr>
      </w:pPr>
      <w:r w:rsidRPr="00420250">
        <w:rPr>
          <w:rStyle w:val="FootnoteReference"/>
          <w:rFonts w:ascii="Times New Roman" w:hAnsi="Times New Roman" w:cs="Times New Roman"/>
        </w:rPr>
        <w:footnoteRef/>
      </w:r>
      <w:r w:rsidRPr="00420250">
        <w:rPr>
          <w:rFonts w:ascii="Times New Roman" w:hAnsi="Times New Roman" w:cs="Times New Roman"/>
        </w:rPr>
        <w:t xml:space="preserve"> </w:t>
      </w:r>
      <w:r w:rsidRPr="00420250">
        <w:rPr>
          <w:rFonts w:ascii="Times New Roman" w:hAnsi="Times New Roman" w:cs="Times New Roman"/>
        </w:rPr>
        <w:t xml:space="preserve">P. </w:t>
      </w:r>
      <w:r w:rsidRPr="00420250">
        <w:rPr>
          <w:rFonts w:ascii="Times New Roman" w:hAnsi="Times New Roman" w:cs="Times New Roman"/>
        </w:rPr>
        <w:t xml:space="preserve">De Haan, dkk, dalam Ridwan HR, </w:t>
      </w:r>
      <w:r w:rsidRPr="00EA624D">
        <w:rPr>
          <w:rFonts w:ascii="Times New Roman" w:hAnsi="Times New Roman" w:cs="Times New Roman"/>
          <w:i/>
        </w:rPr>
        <w:t xml:space="preserve">Hukum Administrasi Negara, </w:t>
      </w:r>
      <w:r w:rsidRPr="00EA624D">
        <w:rPr>
          <w:rFonts w:ascii="Times New Roman" w:hAnsi="Times New Roman" w:cs="Times New Roman"/>
        </w:rPr>
        <w:t>UII-Press, Yogyakarta, 2009, hlm. 142</w:t>
      </w:r>
    </w:p>
  </w:footnote>
  <w:footnote w:id="12">
    <w:p w14:paraId="7773D693" w14:textId="77777777" w:rsidR="006B2712" w:rsidRPr="00F76C94" w:rsidRDefault="006B2712" w:rsidP="006B2712">
      <w:pPr>
        <w:pStyle w:val="FootnoteText"/>
        <w:ind w:firstLine="720"/>
        <w:jc w:val="both"/>
        <w:rPr>
          <w:rFonts w:ascii="Times New Roman" w:hAnsi="Times New Roman" w:cs="Times New Roman"/>
        </w:rPr>
      </w:pPr>
      <w:r w:rsidRPr="00F76C94">
        <w:rPr>
          <w:rStyle w:val="FootnoteReference"/>
          <w:rFonts w:ascii="Times New Roman" w:hAnsi="Times New Roman" w:cs="Times New Roman"/>
        </w:rPr>
        <w:footnoteRef/>
      </w:r>
      <w:r w:rsidRPr="00F76C94">
        <w:rPr>
          <w:rFonts w:ascii="Times New Roman" w:hAnsi="Times New Roman" w:cs="Times New Roman"/>
        </w:rPr>
        <w:t xml:space="preserve"> </w:t>
      </w:r>
      <w:r w:rsidRPr="00F76C94">
        <w:rPr>
          <w:rFonts w:ascii="Times New Roman" w:hAnsi="Times New Roman" w:cs="Times New Roman"/>
          <w:i/>
        </w:rPr>
        <w:t>Ibid</w:t>
      </w:r>
      <w:r w:rsidRPr="00F76C94">
        <w:rPr>
          <w:rFonts w:ascii="Times New Roman" w:hAnsi="Times New Roman" w:cs="Times New Roman"/>
        </w:rPr>
        <w:t xml:space="preserve">, </w:t>
      </w:r>
      <w:r w:rsidRPr="00F76C94">
        <w:rPr>
          <w:rFonts w:ascii="Times New Roman" w:hAnsi="Times New Roman" w:cs="Times New Roman"/>
        </w:rPr>
        <w:t>145</w:t>
      </w:r>
    </w:p>
  </w:footnote>
  <w:footnote w:id="13">
    <w:p w14:paraId="31FBB9C4" w14:textId="77777777" w:rsidR="006B2712" w:rsidRPr="00F76C94" w:rsidRDefault="006B2712" w:rsidP="006B2712">
      <w:pPr>
        <w:pStyle w:val="FootnoteText"/>
        <w:ind w:firstLine="720"/>
        <w:jc w:val="both"/>
        <w:rPr>
          <w:rFonts w:ascii="Times New Roman" w:hAnsi="Times New Roman" w:cs="Times New Roman"/>
        </w:rPr>
      </w:pPr>
      <w:r w:rsidRPr="00F76C94">
        <w:rPr>
          <w:rStyle w:val="FootnoteReference"/>
          <w:rFonts w:ascii="Times New Roman" w:hAnsi="Times New Roman" w:cs="Times New Roman"/>
        </w:rPr>
        <w:footnoteRef/>
      </w:r>
      <w:r w:rsidRPr="00F76C94">
        <w:rPr>
          <w:rFonts w:ascii="Times New Roman" w:hAnsi="Times New Roman" w:cs="Times New Roman"/>
        </w:rPr>
        <w:t xml:space="preserve"> </w:t>
      </w:r>
      <w:r w:rsidRPr="00F76C94">
        <w:rPr>
          <w:rFonts w:ascii="Times New Roman" w:hAnsi="Times New Roman" w:cs="Times New Roman"/>
        </w:rPr>
        <w:t xml:space="preserve">Arba, </w:t>
      </w:r>
      <w:r w:rsidRPr="00F76C94">
        <w:rPr>
          <w:rFonts w:ascii="Times New Roman" w:hAnsi="Times New Roman" w:cs="Times New Roman"/>
          <w:i/>
        </w:rPr>
        <w:t>Op. Cit</w:t>
      </w:r>
      <w:r w:rsidRPr="00F76C94">
        <w:rPr>
          <w:rFonts w:ascii="Times New Roman" w:hAnsi="Times New Roman" w:cs="Times New Roman"/>
        </w:rPr>
        <w:t>, hlm. 21</w:t>
      </w:r>
    </w:p>
  </w:footnote>
  <w:footnote w:id="14">
    <w:p w14:paraId="2112717E" w14:textId="77777777" w:rsidR="00FD03C0" w:rsidRPr="00D7257E" w:rsidRDefault="00FD03C0" w:rsidP="00FD03C0">
      <w:pPr>
        <w:pStyle w:val="FootnoteText"/>
        <w:ind w:firstLine="720"/>
        <w:jc w:val="both"/>
        <w:rPr>
          <w:rFonts w:ascii="Times New Roman" w:hAnsi="Times New Roman" w:cs="Times New Roman"/>
        </w:rPr>
      </w:pPr>
      <w:r w:rsidRPr="00925A47">
        <w:rPr>
          <w:rStyle w:val="FootnoteReference"/>
          <w:rFonts w:ascii="Times New Roman" w:hAnsi="Times New Roman" w:cs="Times New Roman"/>
        </w:rPr>
        <w:footnoteRef/>
      </w:r>
      <w:r w:rsidRPr="00925A47">
        <w:rPr>
          <w:rFonts w:ascii="Times New Roman" w:hAnsi="Times New Roman" w:cs="Times New Roman"/>
        </w:rPr>
        <w:t xml:space="preserve"> </w:t>
      </w:r>
      <w:r w:rsidRPr="00925A47">
        <w:rPr>
          <w:rFonts w:ascii="Times New Roman" w:hAnsi="Times New Roman" w:cs="Times New Roman"/>
        </w:rPr>
        <w:t xml:space="preserve">Haryo </w:t>
      </w:r>
      <w:r w:rsidRPr="00925A47">
        <w:rPr>
          <w:rFonts w:ascii="Times New Roman" w:hAnsi="Times New Roman" w:cs="Times New Roman"/>
        </w:rPr>
        <w:t xml:space="preserve">Winarso, </w:t>
      </w:r>
      <w:r w:rsidRPr="00925A47">
        <w:rPr>
          <w:rFonts w:ascii="Times New Roman" w:hAnsi="Times New Roman" w:cs="Times New Roman"/>
          <w:i/>
        </w:rPr>
        <w:t>The Legal  and Administrative Framwork of Urban Development  Planning in Indonesia : A case Study of Yogyakarta</w:t>
      </w:r>
      <w:r w:rsidRPr="00925A47">
        <w:rPr>
          <w:rFonts w:ascii="Times New Roman" w:hAnsi="Times New Roman" w:cs="Times New Roman"/>
        </w:rPr>
        <w:t xml:space="preserve">, Unpublished Master Thesis, at Asian Institute of Technology, Bangkok, Thailand, hlm.7. Dalam  </w:t>
      </w:r>
      <w:r w:rsidRPr="00925A47">
        <w:rPr>
          <w:rFonts w:ascii="Times New Roman" w:hAnsi="Times New Roman" w:cs="Times New Roman"/>
          <w:i/>
        </w:rPr>
        <w:t>Ibid</w:t>
      </w:r>
      <w:r w:rsidRPr="00925A47">
        <w:rPr>
          <w:rFonts w:ascii="Times New Roman" w:hAnsi="Times New Roman" w:cs="Times New Roman"/>
        </w:rPr>
        <w:t>, hlm. 14</w:t>
      </w:r>
      <w:r>
        <w:rPr>
          <w:rFonts w:ascii="Times New Roman" w:hAnsi="Times New Roman" w:cs="Times New Roman"/>
        </w:rPr>
        <w:t xml:space="preserve"> dalam </w:t>
      </w:r>
      <w:r w:rsidRPr="00D7257E">
        <w:rPr>
          <w:rFonts w:ascii="Times New Roman" w:hAnsi="Times New Roman" w:cs="Times New Roman"/>
          <w:i/>
        </w:rPr>
        <w:t>Ibid</w:t>
      </w:r>
      <w:r>
        <w:rPr>
          <w:rFonts w:ascii="Times New Roman" w:hAnsi="Times New Roman" w:cs="Times New Roman"/>
        </w:rPr>
        <w:t>, 14</w:t>
      </w:r>
    </w:p>
  </w:footnote>
  <w:footnote w:id="15">
    <w:p w14:paraId="5B98A7B8" w14:textId="77777777" w:rsidR="00FD03C0" w:rsidRPr="00E9143C" w:rsidRDefault="00FD03C0" w:rsidP="00FD03C0">
      <w:pPr>
        <w:pStyle w:val="FootnoteText"/>
        <w:ind w:firstLine="709"/>
        <w:jc w:val="both"/>
        <w:rPr>
          <w:rFonts w:eastAsia="Calibri"/>
        </w:rPr>
      </w:pPr>
      <w:r w:rsidRPr="00E9143C">
        <w:rPr>
          <w:rStyle w:val="FootnoteReference"/>
          <w:rFonts w:eastAsia="Calibri"/>
        </w:rPr>
        <w:footnoteRef/>
      </w:r>
      <w:r w:rsidRPr="00E9143C">
        <w:rPr>
          <w:rFonts w:eastAsia="Calibri"/>
        </w:rPr>
        <w:t xml:space="preserve"> </w:t>
      </w:r>
      <w:r w:rsidRPr="00E9143C">
        <w:rPr>
          <w:rFonts w:eastAsia="Calibri"/>
        </w:rPr>
        <w:t>Soerjo</w:t>
      </w:r>
      <w:r>
        <w:rPr>
          <w:rFonts w:eastAsia="Calibri"/>
        </w:rPr>
        <w:t xml:space="preserve">no </w:t>
      </w:r>
      <w:r>
        <w:rPr>
          <w:rFonts w:eastAsia="Calibri"/>
        </w:rPr>
        <w:t xml:space="preserve">Sukanto dan Sri Mamudji, </w:t>
      </w:r>
      <w:r w:rsidRPr="00E9143C">
        <w:rPr>
          <w:rFonts w:eastAsia="Calibri"/>
          <w:i/>
        </w:rPr>
        <w:t>Penelitian Hukum Normatif: Suatu Tinjauan Singkat</w:t>
      </w:r>
      <w:r w:rsidRPr="00E9143C">
        <w:rPr>
          <w:rFonts w:eastAsia="Calibri"/>
        </w:rPr>
        <w:t xml:space="preserve">, Jakarta, CV Rajawali, </w:t>
      </w:r>
      <w:r>
        <w:rPr>
          <w:rFonts w:eastAsia="Calibri"/>
        </w:rPr>
        <w:t>2001</w:t>
      </w:r>
      <w:r w:rsidRPr="00E9143C">
        <w:rPr>
          <w:rFonts w:eastAsia="Calibri"/>
        </w:rPr>
        <w:t>, h</w:t>
      </w:r>
      <w:r w:rsidRPr="00E9143C">
        <w:t>lm</w:t>
      </w:r>
      <w:r>
        <w:rPr>
          <w:rFonts w:eastAsia="Calibri"/>
        </w:rPr>
        <w:t>. 13-14</w:t>
      </w:r>
      <w:r w:rsidRPr="00E9143C">
        <w:rPr>
          <w:rFonts w:eastAsia="Calibri"/>
        </w:rPr>
        <w:t>.</w:t>
      </w:r>
    </w:p>
  </w:footnote>
  <w:footnote w:id="16">
    <w:p w14:paraId="0A67197C" w14:textId="77777777" w:rsidR="00FD03C0" w:rsidRPr="00D256AD" w:rsidRDefault="00FD03C0" w:rsidP="00FD03C0">
      <w:pPr>
        <w:pStyle w:val="FootnoteText"/>
        <w:ind w:firstLine="720"/>
        <w:jc w:val="both"/>
        <w:rPr>
          <w:rFonts w:ascii="Times New Roman" w:hAnsi="Times New Roman" w:cs="Times New Roman"/>
          <w:color w:val="000000" w:themeColor="text1"/>
        </w:rPr>
      </w:pPr>
      <w:r w:rsidRPr="00D256AD">
        <w:rPr>
          <w:rStyle w:val="FootnoteReference"/>
          <w:rFonts w:ascii="Times New Roman" w:hAnsi="Times New Roman" w:cs="Times New Roman"/>
          <w:color w:val="000000" w:themeColor="text1"/>
        </w:rPr>
        <w:footnoteRef/>
      </w:r>
      <w:r w:rsidRPr="00D256AD">
        <w:rPr>
          <w:rFonts w:ascii="Times New Roman" w:hAnsi="Times New Roman" w:cs="Times New Roman"/>
          <w:color w:val="000000" w:themeColor="text1"/>
        </w:rPr>
        <w:t xml:space="preserve"> </w:t>
      </w:r>
      <w:hyperlink r:id="rId1" w:history="1">
        <w:r w:rsidRPr="00D256AD">
          <w:rPr>
            <w:rStyle w:val="Hyperlink"/>
            <w:rFonts w:ascii="Times New Roman" w:hAnsi="Times New Roman" w:cs="Times New Roman"/>
            <w:i/>
            <w:color w:val="000000" w:themeColor="text1"/>
          </w:rPr>
          <w:t>https://humas.acehprov.go.id/plt-gubenur-aceh-terus-perjuangkan-pengembangan-kek-arun/</w:t>
        </w:r>
      </w:hyperlink>
      <w:r w:rsidRPr="00D256AD">
        <w:rPr>
          <w:rFonts w:ascii="Times New Roman" w:hAnsi="Times New Roman" w:cs="Times New Roman"/>
          <w:color w:val="000000" w:themeColor="text1"/>
        </w:rPr>
        <w:t>, diaksen Sabtu, 19 Juni 2021</w:t>
      </w:r>
    </w:p>
  </w:footnote>
  <w:footnote w:id="17">
    <w:p w14:paraId="30496325" w14:textId="77777777" w:rsidR="00FD03C0" w:rsidRDefault="00FD03C0" w:rsidP="00FD03C0">
      <w:pPr>
        <w:pStyle w:val="FootnoteText"/>
        <w:ind w:firstLine="720"/>
        <w:jc w:val="both"/>
      </w:pPr>
      <w:r>
        <w:rPr>
          <w:rStyle w:val="FootnoteReference"/>
        </w:rPr>
        <w:footnoteRef/>
      </w:r>
      <w:r>
        <w:t xml:space="preserve"> </w:t>
      </w:r>
      <w:r w:rsidRPr="00E27A53">
        <w:rPr>
          <w:i/>
        </w:rPr>
        <w:t>Ibid</w:t>
      </w:r>
    </w:p>
  </w:footnote>
  <w:footnote w:id="18">
    <w:p w14:paraId="0A6D45A8" w14:textId="77777777" w:rsidR="00FD03C0" w:rsidRPr="00312BE9" w:rsidRDefault="00FD03C0" w:rsidP="00FD03C0">
      <w:pPr>
        <w:pStyle w:val="FootnoteText"/>
        <w:ind w:firstLine="720"/>
        <w:jc w:val="both"/>
        <w:rPr>
          <w:rFonts w:ascii="Times New Roman" w:hAnsi="Times New Roman" w:cs="Times New Roman"/>
        </w:rPr>
      </w:pPr>
      <w:r w:rsidRPr="00312BE9">
        <w:rPr>
          <w:rStyle w:val="FootnoteReference"/>
          <w:rFonts w:ascii="Times New Roman" w:hAnsi="Times New Roman" w:cs="Times New Roman"/>
        </w:rPr>
        <w:footnoteRef/>
      </w:r>
      <w:r w:rsidRPr="00312BE9">
        <w:rPr>
          <w:rFonts w:ascii="Times New Roman" w:hAnsi="Times New Roman" w:cs="Times New Roman"/>
        </w:rPr>
        <w:t xml:space="preserve"> </w:t>
      </w:r>
      <w:r w:rsidRPr="00312BE9">
        <w:rPr>
          <w:rFonts w:ascii="Times New Roman" w:hAnsi="Times New Roman" w:cs="Times New Roman"/>
        </w:rPr>
        <w:t>Muhammad Taufik  Kepala  Sub Bidang Pengembangan Usaha dan Investasi Badan Perencanaan Pembangunan Daerah (BAPPEDA) Kabupaten Aceh Utara,</w:t>
      </w:r>
      <w:r>
        <w:rPr>
          <w:rFonts w:ascii="Times New Roman" w:hAnsi="Times New Roman" w:cs="Times New Roman"/>
        </w:rPr>
        <w:t xml:space="preserve"> </w:t>
      </w:r>
      <w:r w:rsidRPr="00BF3E52">
        <w:rPr>
          <w:rFonts w:ascii="Times New Roman" w:hAnsi="Times New Roman" w:cs="Times New Roman"/>
          <w:i/>
        </w:rPr>
        <w:t>Wawancara</w:t>
      </w:r>
      <w:r>
        <w:rPr>
          <w:rFonts w:ascii="Times New Roman" w:hAnsi="Times New Roman" w:cs="Times New Roman"/>
        </w:rPr>
        <w:t xml:space="preserve">, </w:t>
      </w:r>
      <w:r w:rsidRPr="00312BE9">
        <w:rPr>
          <w:rFonts w:ascii="Times New Roman" w:hAnsi="Times New Roman" w:cs="Times New Roman"/>
        </w:rPr>
        <w:t>1</w:t>
      </w:r>
      <w:r>
        <w:rPr>
          <w:rFonts w:ascii="Times New Roman" w:hAnsi="Times New Roman" w:cs="Times New Roman"/>
        </w:rPr>
        <w:t xml:space="preserve">1 </w:t>
      </w:r>
      <w:r w:rsidRPr="00312BE9">
        <w:rPr>
          <w:rFonts w:ascii="Times New Roman" w:hAnsi="Times New Roman" w:cs="Times New Roman"/>
        </w:rPr>
        <w:t>September 2017</w:t>
      </w:r>
    </w:p>
  </w:footnote>
  <w:footnote w:id="19">
    <w:p w14:paraId="1D15EEE3" w14:textId="77777777" w:rsidR="00FD03C0" w:rsidRPr="00A9100C" w:rsidRDefault="00FD03C0" w:rsidP="00FD03C0">
      <w:pPr>
        <w:pStyle w:val="FootnoteText"/>
        <w:ind w:firstLine="720"/>
        <w:jc w:val="both"/>
        <w:rPr>
          <w:rFonts w:ascii="Times New Roman" w:hAnsi="Times New Roman" w:cs="Times New Roman"/>
        </w:rPr>
      </w:pPr>
      <w:r w:rsidRPr="00A9100C">
        <w:rPr>
          <w:rStyle w:val="FootnoteReference"/>
          <w:rFonts w:ascii="Times New Roman" w:hAnsi="Times New Roman" w:cs="Times New Roman"/>
        </w:rPr>
        <w:footnoteRef/>
      </w:r>
      <w:r w:rsidRPr="00A9100C">
        <w:rPr>
          <w:rFonts w:ascii="Times New Roman" w:hAnsi="Times New Roman" w:cs="Times New Roman"/>
        </w:rPr>
        <w:t xml:space="preserve"> </w:t>
      </w:r>
      <w:r w:rsidRPr="00A9100C">
        <w:rPr>
          <w:rFonts w:ascii="Times New Roman" w:hAnsi="Times New Roman" w:cs="Times New Roman"/>
        </w:rPr>
        <w:t xml:space="preserve">Salahuddin, </w:t>
      </w:r>
      <w:r w:rsidRPr="00A9100C">
        <w:rPr>
          <w:rFonts w:ascii="Times New Roman" w:hAnsi="Times New Roman" w:cs="Times New Roman"/>
        </w:rPr>
        <w:t xml:space="preserve">Kepala  Badan Perencanaan Pembangunan Daerah (BAPPEDA) Kota Lhokseumawe, </w:t>
      </w:r>
      <w:r w:rsidRPr="00A9100C">
        <w:rPr>
          <w:rFonts w:ascii="Times New Roman" w:hAnsi="Times New Roman" w:cs="Times New Roman"/>
          <w:i/>
        </w:rPr>
        <w:t>Wawancara</w:t>
      </w:r>
      <w:r w:rsidRPr="00A9100C">
        <w:rPr>
          <w:rFonts w:ascii="Times New Roman" w:hAnsi="Times New Roman" w:cs="Times New Roman"/>
        </w:rPr>
        <w:t>, 11  September 2017</w:t>
      </w:r>
    </w:p>
  </w:footnote>
  <w:footnote w:id="20">
    <w:p w14:paraId="6D7A3E6C" w14:textId="77777777" w:rsidR="00FD03C0" w:rsidRPr="00A9100C" w:rsidRDefault="00FD03C0" w:rsidP="00FD03C0">
      <w:pPr>
        <w:pStyle w:val="FootnoteText"/>
        <w:ind w:firstLine="720"/>
        <w:jc w:val="both"/>
        <w:rPr>
          <w:rFonts w:ascii="Times New Roman" w:hAnsi="Times New Roman" w:cs="Times New Roman"/>
        </w:rPr>
      </w:pPr>
      <w:r w:rsidRPr="00A9100C">
        <w:rPr>
          <w:rStyle w:val="FootnoteReference"/>
          <w:rFonts w:ascii="Times New Roman" w:hAnsi="Times New Roman" w:cs="Times New Roman"/>
        </w:rPr>
        <w:footnoteRef/>
      </w:r>
      <w:r w:rsidRPr="00A9100C">
        <w:rPr>
          <w:rFonts w:ascii="Times New Roman" w:hAnsi="Times New Roman" w:cs="Times New Roman"/>
        </w:rPr>
        <w:t xml:space="preserve"> </w:t>
      </w:r>
      <w:r w:rsidRPr="00A9100C">
        <w:rPr>
          <w:rFonts w:ascii="Times New Roman" w:hAnsi="Times New Roman" w:cs="Times New Roman"/>
        </w:rPr>
        <w:t xml:space="preserve">Dedy </w:t>
      </w:r>
      <w:r w:rsidRPr="00A9100C">
        <w:rPr>
          <w:rFonts w:ascii="Times New Roman" w:hAnsi="Times New Roman" w:cs="Times New Roman"/>
        </w:rPr>
        <w:t xml:space="preserve">Nur Fadli, Kepala Bidang Geologi, Infrastruktur dan Kewilayahan BAPPEDA Kabupaten Aceh Tamiang, </w:t>
      </w:r>
      <w:r w:rsidRPr="00A9100C">
        <w:rPr>
          <w:rFonts w:ascii="Times New Roman" w:hAnsi="Times New Roman" w:cs="Times New Roman"/>
          <w:i/>
        </w:rPr>
        <w:t>Wawancara</w:t>
      </w:r>
      <w:r w:rsidRPr="00A9100C">
        <w:rPr>
          <w:rFonts w:ascii="Times New Roman" w:hAnsi="Times New Roman" w:cs="Times New Roman"/>
        </w:rPr>
        <w:t>, 12 September 2017</w:t>
      </w:r>
    </w:p>
  </w:footnote>
  <w:footnote w:id="21">
    <w:p w14:paraId="05B9ABC6" w14:textId="77777777" w:rsidR="00FD03C0" w:rsidRPr="00A9100C" w:rsidRDefault="00FD03C0" w:rsidP="00FD03C0">
      <w:pPr>
        <w:pStyle w:val="FootnoteText"/>
        <w:ind w:firstLine="720"/>
        <w:jc w:val="both"/>
        <w:rPr>
          <w:rFonts w:ascii="Times New Roman" w:hAnsi="Times New Roman" w:cs="Times New Roman"/>
        </w:rPr>
      </w:pPr>
      <w:r w:rsidRPr="00A9100C">
        <w:rPr>
          <w:rStyle w:val="FootnoteReference"/>
          <w:rFonts w:ascii="Times New Roman" w:hAnsi="Times New Roman" w:cs="Times New Roman"/>
        </w:rPr>
        <w:footnoteRef/>
      </w:r>
      <w:r w:rsidRPr="00A9100C">
        <w:rPr>
          <w:rFonts w:ascii="Times New Roman" w:hAnsi="Times New Roman" w:cs="Times New Roman"/>
        </w:rPr>
        <w:t xml:space="preserve"> </w:t>
      </w:r>
      <w:r w:rsidRPr="00A9100C">
        <w:rPr>
          <w:rFonts w:ascii="Times New Roman" w:hAnsi="Times New Roman" w:cs="Times New Roman"/>
        </w:rPr>
        <w:t xml:space="preserve">Indra </w:t>
      </w:r>
      <w:r w:rsidRPr="00A9100C">
        <w:rPr>
          <w:rFonts w:ascii="Times New Roman" w:hAnsi="Times New Roman" w:cs="Times New Roman"/>
        </w:rPr>
        <w:t xml:space="preserve">Juliawan, Kepala Sub Bidang Pengembangan Wilayah Kawasan, Tata Ruang, dan Transmigrasi BAPPEDA Aceh Timur, </w:t>
      </w:r>
      <w:r w:rsidRPr="00A9100C">
        <w:rPr>
          <w:rFonts w:ascii="Times New Roman" w:hAnsi="Times New Roman" w:cs="Times New Roman"/>
          <w:i/>
        </w:rPr>
        <w:t>Wawancara</w:t>
      </w:r>
      <w:r w:rsidRPr="00A9100C">
        <w:rPr>
          <w:rFonts w:ascii="Times New Roman" w:hAnsi="Times New Roman" w:cs="Times New Roman"/>
        </w:rPr>
        <w:t xml:space="preserve">, 12 September 2017. </w:t>
      </w:r>
    </w:p>
  </w:footnote>
  <w:footnote w:id="22">
    <w:p w14:paraId="3EFF8C31" w14:textId="77777777" w:rsidR="00FD03C0" w:rsidRPr="00BF12E3" w:rsidRDefault="00FD03C0" w:rsidP="00FD03C0">
      <w:pPr>
        <w:pStyle w:val="FootnoteText"/>
        <w:ind w:firstLine="720"/>
        <w:jc w:val="both"/>
        <w:rPr>
          <w:rFonts w:ascii="Times New Roman" w:hAnsi="Times New Roman" w:cs="Times New Roman"/>
        </w:rPr>
      </w:pPr>
      <w:r w:rsidRPr="00BF12E3">
        <w:rPr>
          <w:rStyle w:val="FootnoteReference"/>
          <w:rFonts w:ascii="Times New Roman" w:hAnsi="Times New Roman" w:cs="Times New Roman"/>
        </w:rPr>
        <w:footnoteRef/>
      </w:r>
      <w:r w:rsidRPr="00BF12E3">
        <w:rPr>
          <w:rFonts w:ascii="Times New Roman" w:hAnsi="Times New Roman" w:cs="Times New Roman"/>
        </w:rPr>
        <w:t xml:space="preserve"> </w:t>
      </w:r>
      <w:r w:rsidRPr="00BF12E3">
        <w:rPr>
          <w:rFonts w:ascii="Times New Roman" w:hAnsi="Times New Roman" w:cs="Times New Roman"/>
        </w:rPr>
        <w:t xml:space="preserve">Eko </w:t>
      </w:r>
      <w:r w:rsidRPr="00BF12E3">
        <w:rPr>
          <w:rFonts w:ascii="Times New Roman" w:hAnsi="Times New Roman" w:cs="Times New Roman"/>
        </w:rPr>
        <w:t xml:space="preserve">Prasodjo, </w:t>
      </w:r>
      <w:r>
        <w:rPr>
          <w:rFonts w:ascii="Times New Roman" w:hAnsi="Times New Roman" w:cs="Times New Roman"/>
        </w:rPr>
        <w:t>Reformasi Kedua Melanjutkan Esta</w:t>
      </w:r>
      <w:r w:rsidRPr="00BF12E3">
        <w:rPr>
          <w:rFonts w:ascii="Times New Roman" w:hAnsi="Times New Roman" w:cs="Times New Roman"/>
        </w:rPr>
        <w:t>fit Reformasi</w:t>
      </w:r>
      <w:r>
        <w:rPr>
          <w:rFonts w:ascii="Times New Roman" w:hAnsi="Times New Roman" w:cs="Times New Roman"/>
        </w:rPr>
        <w:t xml:space="preserve">, Salemba Humanika, Jakarta, 2009, </w:t>
      </w:r>
      <w:r w:rsidRPr="00BF12E3">
        <w:rPr>
          <w:rFonts w:ascii="Times New Roman" w:hAnsi="Times New Roman" w:cs="Times New Roman"/>
        </w:rPr>
        <w:t xml:space="preserve"> hlm. 144.</w:t>
      </w:r>
    </w:p>
  </w:footnote>
  <w:footnote w:id="23">
    <w:p w14:paraId="6CB215A8" w14:textId="77777777" w:rsidR="00FD03C0" w:rsidRPr="00040F40" w:rsidRDefault="00FD03C0" w:rsidP="00FD03C0">
      <w:pPr>
        <w:pStyle w:val="FootnoteText"/>
        <w:ind w:firstLine="720"/>
        <w:jc w:val="both"/>
        <w:rPr>
          <w:rFonts w:ascii="Times New Roman" w:hAnsi="Times New Roman" w:cs="Times New Roman"/>
        </w:rPr>
      </w:pPr>
      <w:r w:rsidRPr="00040F40">
        <w:rPr>
          <w:rStyle w:val="FootnoteReference"/>
          <w:rFonts w:ascii="Times New Roman" w:hAnsi="Times New Roman" w:cs="Times New Roman"/>
        </w:rPr>
        <w:footnoteRef/>
      </w:r>
      <w:r w:rsidRPr="00040F40">
        <w:rPr>
          <w:rFonts w:ascii="Times New Roman" w:hAnsi="Times New Roman" w:cs="Times New Roman"/>
        </w:rPr>
        <w:t xml:space="preserve"> </w:t>
      </w:r>
      <w:r w:rsidRPr="00040F40">
        <w:rPr>
          <w:rFonts w:ascii="Times New Roman" w:hAnsi="Times New Roman" w:cs="Times New Roman"/>
        </w:rPr>
        <w:t xml:space="preserve">Hari </w:t>
      </w:r>
      <w:r w:rsidRPr="00040F40">
        <w:rPr>
          <w:rFonts w:ascii="Times New Roman" w:hAnsi="Times New Roman" w:cs="Times New Roman"/>
        </w:rPr>
        <w:t xml:space="preserve">Sabarno, </w:t>
      </w:r>
      <w:r w:rsidRPr="00040F40">
        <w:rPr>
          <w:rFonts w:ascii="Times New Roman" w:hAnsi="Times New Roman" w:cs="Times New Roman"/>
          <w:i/>
          <w:iCs/>
        </w:rPr>
        <w:t>Untaian Pemikiran Otonomi Daerah Memandu Otonomi Daerah Menjaga Kesatuan Bangsa</w:t>
      </w:r>
      <w:r>
        <w:rPr>
          <w:rFonts w:ascii="Times New Roman" w:hAnsi="Times New Roman" w:cs="Times New Roman"/>
          <w:iCs/>
        </w:rPr>
        <w:t>,</w:t>
      </w:r>
      <w:r w:rsidRPr="00040F40">
        <w:rPr>
          <w:rFonts w:ascii="Times New Roman" w:hAnsi="Times New Roman" w:cs="Times New Roman"/>
          <w:i/>
          <w:iCs/>
        </w:rPr>
        <w:t xml:space="preserve"> </w:t>
      </w:r>
      <w:r w:rsidRPr="00040F40">
        <w:rPr>
          <w:rFonts w:ascii="Times New Roman" w:hAnsi="Times New Roman" w:cs="Times New Roman"/>
        </w:rPr>
        <w:t>Sinar Grafika</w:t>
      </w:r>
      <w:r>
        <w:rPr>
          <w:rFonts w:ascii="Times New Roman" w:hAnsi="Times New Roman" w:cs="Times New Roman"/>
        </w:rPr>
        <w:t xml:space="preserve">, </w:t>
      </w:r>
      <w:r w:rsidRPr="00040F40">
        <w:rPr>
          <w:rFonts w:ascii="Times New Roman" w:hAnsi="Times New Roman" w:cs="Times New Roman"/>
        </w:rPr>
        <w:t>Jakarta</w:t>
      </w:r>
      <w:r>
        <w:rPr>
          <w:rFonts w:ascii="Times New Roman" w:hAnsi="Times New Roman" w:cs="Times New Roman"/>
        </w:rPr>
        <w:t xml:space="preserve">, 2007, </w:t>
      </w:r>
      <w:r w:rsidRPr="00040F40">
        <w:rPr>
          <w:rFonts w:ascii="Times New Roman" w:hAnsi="Times New Roman" w:cs="Times New Roman"/>
        </w:rPr>
        <w:t>hlm. 31.</w:t>
      </w:r>
    </w:p>
  </w:footnote>
  <w:footnote w:id="24">
    <w:p w14:paraId="06F5B06A" w14:textId="77777777" w:rsidR="00FD03C0" w:rsidRPr="00C8508F" w:rsidRDefault="00FD03C0" w:rsidP="00FD03C0">
      <w:pPr>
        <w:pStyle w:val="FootnoteText"/>
        <w:ind w:firstLine="720"/>
        <w:jc w:val="both"/>
        <w:rPr>
          <w:rFonts w:ascii="Times New Roman" w:hAnsi="Times New Roman" w:cs="Times New Roman"/>
        </w:rPr>
      </w:pPr>
      <w:r w:rsidRPr="00C8508F">
        <w:rPr>
          <w:rStyle w:val="FootnoteReference"/>
          <w:rFonts w:ascii="Times New Roman" w:hAnsi="Times New Roman" w:cs="Times New Roman"/>
        </w:rPr>
        <w:footnoteRef/>
      </w:r>
      <w:r w:rsidRPr="00C8508F">
        <w:rPr>
          <w:rFonts w:ascii="Times New Roman" w:hAnsi="Times New Roman" w:cs="Times New Roman"/>
        </w:rPr>
        <w:t xml:space="preserve"> </w:t>
      </w:r>
      <w:r w:rsidRPr="00C8508F">
        <w:rPr>
          <w:rFonts w:ascii="Times New Roman" w:hAnsi="Times New Roman" w:cs="Times New Roman"/>
        </w:rPr>
        <w:t xml:space="preserve">Umbu </w:t>
      </w:r>
      <w:r w:rsidRPr="00C8508F">
        <w:rPr>
          <w:rFonts w:ascii="Times New Roman" w:hAnsi="Times New Roman" w:cs="Times New Roman"/>
        </w:rPr>
        <w:t xml:space="preserve">Ranta, </w:t>
      </w:r>
      <w:r w:rsidRPr="00C8508F">
        <w:rPr>
          <w:rFonts w:ascii="Times New Roman" w:hAnsi="Times New Roman" w:cs="Times New Roman"/>
          <w:i/>
          <w:iCs/>
        </w:rPr>
        <w:t>Konstitusionalitas Pengujian Peraturan Daerah</w:t>
      </w:r>
      <w:r>
        <w:rPr>
          <w:rFonts w:ascii="Times New Roman" w:hAnsi="Times New Roman" w:cs="Times New Roman"/>
          <w:iCs/>
        </w:rPr>
        <w:t xml:space="preserve">, </w:t>
      </w:r>
      <w:r w:rsidRPr="00C8508F">
        <w:rPr>
          <w:rFonts w:ascii="Times New Roman" w:hAnsi="Times New Roman" w:cs="Times New Roman"/>
        </w:rPr>
        <w:t xml:space="preserve">Genta Publishing </w:t>
      </w:r>
      <w:r>
        <w:rPr>
          <w:rFonts w:ascii="Times New Roman" w:hAnsi="Times New Roman" w:cs="Times New Roman"/>
        </w:rPr>
        <w:t xml:space="preserve">Yogyakarta, 2016, </w:t>
      </w:r>
      <w:r w:rsidRPr="00C8508F">
        <w:rPr>
          <w:rFonts w:ascii="Times New Roman" w:hAnsi="Times New Roman" w:cs="Times New Roman"/>
        </w:rPr>
        <w:t>hlm.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1833" w14:textId="77777777" w:rsidR="00997C29" w:rsidRPr="00AC67F0" w:rsidRDefault="00997C29" w:rsidP="00997C29">
    <w:pPr>
      <w:spacing w:after="0" w:line="240" w:lineRule="auto"/>
      <w:jc w:val="center"/>
      <w:rPr>
        <w:rFonts w:ascii="Arial Narrow" w:eastAsia="Calibri" w:hAnsi="Arial Narrow" w:cs="Times New Roman"/>
        <w:bCs/>
        <w:sz w:val="20"/>
        <w:szCs w:val="20"/>
      </w:rPr>
    </w:pPr>
    <w:r>
      <w:rPr>
        <w:rFonts w:ascii="Arial Narrow" w:hAnsi="Arial Narrow"/>
        <w:sz w:val="20"/>
        <w:szCs w:val="20"/>
      </w:rPr>
      <w:t>●</w:t>
    </w:r>
    <w:r w:rsidRPr="00AC67F0">
      <w:rPr>
        <w:rFonts w:ascii="Arial Narrow" w:eastAsia="Calibri" w:hAnsi="Arial Narrow" w:cs="Times New Roman"/>
        <w:bCs/>
        <w:sz w:val="20"/>
        <w:szCs w:val="20"/>
      </w:rPr>
      <w:t>IMPLEMENTASI PENGATURAN  PENATAAN RUANG DI PROVINSI ACEH</w:t>
    </w:r>
    <w:r>
      <w:rPr>
        <w:rFonts w:ascii="Arial Narrow" w:hAnsi="Arial Narrow"/>
        <w:sz w:val="20"/>
        <w:szCs w:val="20"/>
      </w:rPr>
      <w:t>●</w:t>
    </w:r>
    <w:r>
      <w:rPr>
        <w:rFonts w:ascii="Arial Narrow" w:hAnsi="Arial Narrow"/>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637B" w14:textId="0BF62737" w:rsidR="00997C29" w:rsidRPr="00AC67F0" w:rsidRDefault="00997C29" w:rsidP="00997C29">
    <w:pPr>
      <w:spacing w:after="0" w:line="240" w:lineRule="auto"/>
      <w:jc w:val="center"/>
      <w:rPr>
        <w:rFonts w:ascii="Arial Narrow" w:eastAsia="Calibri" w:hAnsi="Arial Narrow" w:cs="Times New Roman"/>
        <w:bCs/>
        <w:sz w:val="20"/>
        <w:szCs w:val="20"/>
      </w:rPr>
    </w:pPr>
    <w:bookmarkStart w:id="0" w:name="_Hlk78266041"/>
    <w:bookmarkStart w:id="1" w:name="_Hlk78266042"/>
    <w:r>
      <w:rPr>
        <w:rFonts w:ascii="Arial Narrow" w:hAnsi="Arial Narrow"/>
        <w:sz w:val="20"/>
        <w:szCs w:val="20"/>
      </w:rPr>
      <w:t>●</w:t>
    </w:r>
    <w:r>
      <w:rPr>
        <w:rFonts w:ascii="Arial Narrow" w:hAnsi="Arial Narrow"/>
        <w:sz w:val="20"/>
        <w:szCs w:val="20"/>
        <w:lang w:val="en-US"/>
      </w:rPr>
      <w:t xml:space="preserve"> </w:t>
    </w:r>
    <w:r>
      <w:rPr>
        <w:rFonts w:ascii="Arial Narrow" w:eastAsia="Calibri" w:hAnsi="Arial Narrow" w:cs="Times New Roman"/>
        <w:bCs/>
        <w:sz w:val="20"/>
        <w:szCs w:val="20"/>
        <w:lang w:val="en-US"/>
      </w:rPr>
      <w:t xml:space="preserve">Arnita </w:t>
    </w:r>
    <w:r>
      <w:rPr>
        <w:rFonts w:ascii="Arial Narrow" w:hAnsi="Arial Narrow"/>
        <w:sz w:val="20"/>
        <w:szCs w:val="20"/>
      </w:rPr>
      <w:t>●</w:t>
    </w:r>
  </w:p>
  <w:bookmarkEnd w:id="0"/>
  <w:bookmarkEnd w:id="1"/>
  <w:p w14:paraId="43E2DF20" w14:textId="6BB404E3" w:rsidR="00A14EF4" w:rsidRPr="00AC67F0" w:rsidRDefault="00A14EF4" w:rsidP="00A14EF4">
    <w:pPr>
      <w:spacing w:after="0" w:line="240" w:lineRule="auto"/>
      <w:jc w:val="center"/>
      <w:rPr>
        <w:rFonts w:ascii="Arial Narrow" w:eastAsia="Calibri" w:hAnsi="Arial Narrow" w:cs="Times New Roman"/>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7E83" w14:textId="77777777" w:rsidR="00997C29" w:rsidRDefault="0099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13B5"/>
    <w:multiLevelType w:val="hybridMultilevel"/>
    <w:tmpl w:val="8A74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B779C"/>
    <w:multiLevelType w:val="hybridMultilevel"/>
    <w:tmpl w:val="29D658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5A02B32"/>
    <w:multiLevelType w:val="hybridMultilevel"/>
    <w:tmpl w:val="78523F88"/>
    <w:lvl w:ilvl="0" w:tplc="B65A2EF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63B311DB"/>
    <w:multiLevelType w:val="multilevel"/>
    <w:tmpl w:val="B2B68F42"/>
    <w:lvl w:ilvl="0">
      <w:start w:val="1"/>
      <w:numFmt w:val="decimal"/>
      <w:lvlText w:val="%1."/>
      <w:lvlJc w:val="left"/>
      <w:pPr>
        <w:ind w:left="786"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4" w15:restartNumberingAfterBreak="0">
    <w:nsid w:val="689E4AB1"/>
    <w:multiLevelType w:val="hybridMultilevel"/>
    <w:tmpl w:val="6BE463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F9B6583"/>
    <w:multiLevelType w:val="hybridMultilevel"/>
    <w:tmpl w:val="67B4D7C2"/>
    <w:lvl w:ilvl="0" w:tplc="AC663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B4A14CE"/>
    <w:multiLevelType w:val="hybridMultilevel"/>
    <w:tmpl w:val="B810E7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C0"/>
    <w:rsid w:val="00072D72"/>
    <w:rsid w:val="000A65C2"/>
    <w:rsid w:val="00134563"/>
    <w:rsid w:val="0016415B"/>
    <w:rsid w:val="00217441"/>
    <w:rsid w:val="002243C4"/>
    <w:rsid w:val="002C4390"/>
    <w:rsid w:val="002C754E"/>
    <w:rsid w:val="002F3846"/>
    <w:rsid w:val="00386F1A"/>
    <w:rsid w:val="003910E1"/>
    <w:rsid w:val="003D758E"/>
    <w:rsid w:val="003D76A2"/>
    <w:rsid w:val="0040242F"/>
    <w:rsid w:val="00442B03"/>
    <w:rsid w:val="00452BFA"/>
    <w:rsid w:val="004758C0"/>
    <w:rsid w:val="004F15D7"/>
    <w:rsid w:val="005B5BF2"/>
    <w:rsid w:val="005E0B47"/>
    <w:rsid w:val="005E650E"/>
    <w:rsid w:val="00664A8B"/>
    <w:rsid w:val="006B2712"/>
    <w:rsid w:val="00775A6D"/>
    <w:rsid w:val="00892C72"/>
    <w:rsid w:val="008A13C1"/>
    <w:rsid w:val="008A4BF6"/>
    <w:rsid w:val="008F38FC"/>
    <w:rsid w:val="009659F0"/>
    <w:rsid w:val="00970245"/>
    <w:rsid w:val="0097267D"/>
    <w:rsid w:val="00997C29"/>
    <w:rsid w:val="00A14EF4"/>
    <w:rsid w:val="00A20F6A"/>
    <w:rsid w:val="00A75040"/>
    <w:rsid w:val="00AC1EEB"/>
    <w:rsid w:val="00AC67F0"/>
    <w:rsid w:val="00AD5BB6"/>
    <w:rsid w:val="00B21254"/>
    <w:rsid w:val="00B248FD"/>
    <w:rsid w:val="00BA67F1"/>
    <w:rsid w:val="00C474D3"/>
    <w:rsid w:val="00C5336A"/>
    <w:rsid w:val="00C635B8"/>
    <w:rsid w:val="00C96D7A"/>
    <w:rsid w:val="00C973E9"/>
    <w:rsid w:val="00CD5148"/>
    <w:rsid w:val="00CF3C8A"/>
    <w:rsid w:val="00E31C36"/>
    <w:rsid w:val="00E35D40"/>
    <w:rsid w:val="00E83E05"/>
    <w:rsid w:val="00EA0560"/>
    <w:rsid w:val="00FA32E1"/>
    <w:rsid w:val="00FD03C0"/>
    <w:rsid w:val="00FD0CF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DBF7"/>
  <w15:docId w15:val="{0DC0369E-E6CA-43A8-BADD-B17CB95C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5B"/>
  </w:style>
  <w:style w:type="paragraph" w:styleId="Heading1">
    <w:name w:val="heading 1"/>
    <w:basedOn w:val="Normal"/>
    <w:next w:val="Normal"/>
    <w:link w:val="Heading1Char"/>
    <w:uiPriority w:val="9"/>
    <w:qFormat/>
    <w:rsid w:val="002C7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5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58C0"/>
    <w:pPr>
      <w:spacing w:after="0" w:line="240" w:lineRule="auto"/>
    </w:pPr>
    <w:rPr>
      <w:sz w:val="20"/>
      <w:szCs w:val="20"/>
    </w:rPr>
  </w:style>
  <w:style w:type="character" w:customStyle="1" w:styleId="FootnoteTextChar">
    <w:name w:val="Footnote Text Char"/>
    <w:basedOn w:val="DefaultParagraphFont"/>
    <w:link w:val="FootnoteText"/>
    <w:uiPriority w:val="99"/>
    <w:rsid w:val="004758C0"/>
    <w:rPr>
      <w:sz w:val="20"/>
      <w:szCs w:val="20"/>
    </w:rPr>
  </w:style>
  <w:style w:type="character" w:styleId="FootnoteReference">
    <w:name w:val="footnote reference"/>
    <w:aliases w:val="f"/>
    <w:basedOn w:val="DefaultParagraphFont"/>
    <w:uiPriority w:val="99"/>
    <w:unhideWhenUsed/>
    <w:rsid w:val="004758C0"/>
    <w:rPr>
      <w:vertAlign w:val="superscript"/>
    </w:rPr>
  </w:style>
  <w:style w:type="character" w:customStyle="1" w:styleId="judul">
    <w:name w:val="judul"/>
    <w:basedOn w:val="DefaultParagraphFont"/>
    <w:rsid w:val="004758C0"/>
  </w:style>
  <w:style w:type="paragraph" w:styleId="ListParagraph">
    <w:name w:val="List Paragraph"/>
    <w:basedOn w:val="Normal"/>
    <w:uiPriority w:val="34"/>
    <w:qFormat/>
    <w:rsid w:val="006B2712"/>
    <w:pPr>
      <w:ind w:left="720"/>
      <w:contextualSpacing/>
    </w:pPr>
  </w:style>
  <w:style w:type="character" w:styleId="Hyperlink">
    <w:name w:val="Hyperlink"/>
    <w:basedOn w:val="DefaultParagraphFont"/>
    <w:uiPriority w:val="99"/>
    <w:unhideWhenUsed/>
    <w:rsid w:val="00FD03C0"/>
    <w:rPr>
      <w:color w:val="0000FF" w:themeColor="hyperlink"/>
      <w:u w:val="single"/>
    </w:rPr>
  </w:style>
  <w:style w:type="paragraph" w:styleId="NoSpacing">
    <w:name w:val="No Spacing"/>
    <w:uiPriority w:val="1"/>
    <w:qFormat/>
    <w:rsid w:val="002C754E"/>
    <w:pPr>
      <w:spacing w:after="0" w:line="240" w:lineRule="auto"/>
    </w:pPr>
  </w:style>
  <w:style w:type="character" w:customStyle="1" w:styleId="Heading1Char">
    <w:name w:val="Heading 1 Char"/>
    <w:basedOn w:val="DefaultParagraphFont"/>
    <w:link w:val="Heading1"/>
    <w:uiPriority w:val="9"/>
    <w:rsid w:val="002C7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754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C75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754E"/>
    <w:rPr>
      <w:rFonts w:asciiTheme="majorHAnsi" w:eastAsiaTheme="majorEastAsia" w:hAnsiTheme="majorHAnsi" w:cstheme="majorBidi"/>
      <w:i/>
      <w:iCs/>
      <w:color w:val="4F81BD" w:themeColor="accent1"/>
      <w:spacing w:val="15"/>
      <w:sz w:val="24"/>
      <w:szCs w:val="24"/>
    </w:rPr>
  </w:style>
  <w:style w:type="paragraph" w:styleId="HTMLPreformatted">
    <w:name w:val="HTML Preformatted"/>
    <w:basedOn w:val="Normal"/>
    <w:link w:val="HTMLPreformattedChar"/>
    <w:uiPriority w:val="99"/>
    <w:semiHidden/>
    <w:unhideWhenUsed/>
    <w:rsid w:val="003D76A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D76A2"/>
    <w:rPr>
      <w:rFonts w:ascii="Consolas" w:hAnsi="Consolas" w:cs="Consolas"/>
      <w:sz w:val="20"/>
      <w:szCs w:val="20"/>
    </w:rPr>
  </w:style>
  <w:style w:type="paragraph" w:styleId="Header">
    <w:name w:val="header"/>
    <w:basedOn w:val="Normal"/>
    <w:link w:val="HeaderChar"/>
    <w:uiPriority w:val="99"/>
    <w:unhideWhenUsed/>
    <w:rsid w:val="00A20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6A"/>
  </w:style>
  <w:style w:type="paragraph" w:styleId="Footer">
    <w:name w:val="footer"/>
    <w:basedOn w:val="Normal"/>
    <w:link w:val="FooterChar"/>
    <w:uiPriority w:val="99"/>
    <w:unhideWhenUsed/>
    <w:rsid w:val="00A20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6A"/>
  </w:style>
  <w:style w:type="paragraph" w:styleId="EndnoteText">
    <w:name w:val="endnote text"/>
    <w:basedOn w:val="Normal"/>
    <w:link w:val="EndnoteTextChar"/>
    <w:uiPriority w:val="99"/>
    <w:semiHidden/>
    <w:unhideWhenUsed/>
    <w:rsid w:val="00AC67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67F0"/>
    <w:rPr>
      <w:sz w:val="20"/>
      <w:szCs w:val="20"/>
    </w:rPr>
  </w:style>
  <w:style w:type="character" w:styleId="EndnoteReference">
    <w:name w:val="endnote reference"/>
    <w:basedOn w:val="DefaultParagraphFont"/>
    <w:uiPriority w:val="99"/>
    <w:semiHidden/>
    <w:unhideWhenUsed/>
    <w:rsid w:val="00AC6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30696">
      <w:bodyDiv w:val="1"/>
      <w:marLeft w:val="0"/>
      <w:marRight w:val="0"/>
      <w:marTop w:val="0"/>
      <w:marBottom w:val="0"/>
      <w:divBdr>
        <w:top w:val="none" w:sz="0" w:space="0" w:color="auto"/>
        <w:left w:val="none" w:sz="0" w:space="0" w:color="auto"/>
        <w:bottom w:val="none" w:sz="0" w:space="0" w:color="auto"/>
        <w:right w:val="none" w:sz="0" w:space="0" w:color="auto"/>
      </w:divBdr>
    </w:div>
    <w:div w:id="792944375">
      <w:bodyDiv w:val="1"/>
      <w:marLeft w:val="0"/>
      <w:marRight w:val="0"/>
      <w:marTop w:val="0"/>
      <w:marBottom w:val="0"/>
      <w:divBdr>
        <w:top w:val="none" w:sz="0" w:space="0" w:color="auto"/>
        <w:left w:val="none" w:sz="0" w:space="0" w:color="auto"/>
        <w:bottom w:val="none" w:sz="0" w:space="0" w:color="auto"/>
        <w:right w:val="none" w:sz="0" w:space="0" w:color="auto"/>
      </w:divBdr>
    </w:div>
    <w:div w:id="2027362046">
      <w:bodyDiv w:val="1"/>
      <w:marLeft w:val="0"/>
      <w:marRight w:val="0"/>
      <w:marTop w:val="0"/>
      <w:marBottom w:val="0"/>
      <w:divBdr>
        <w:top w:val="none" w:sz="0" w:space="0" w:color="auto"/>
        <w:left w:val="none" w:sz="0" w:space="0" w:color="auto"/>
        <w:bottom w:val="none" w:sz="0" w:space="0" w:color="auto"/>
        <w:right w:val="none" w:sz="0" w:space="0" w:color="auto"/>
      </w:divBdr>
    </w:div>
    <w:div w:id="21409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mas.acehprov.go.id/plt-gubenur-aceh-terus-perjuangkan-pengembangan-kek-aru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n.g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umas.acehprov.go.id/plt-gubenur-aceh-terus-perjuangkan-pengembangan-kek-a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D1E8-AB2D-44FE-8268-4D4C7F42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Fakultas.Hukum</dc:creator>
  <cp:lastModifiedBy>LENOVO</cp:lastModifiedBy>
  <cp:revision>9</cp:revision>
  <cp:lastPrinted>2021-08-04T04:24:00Z</cp:lastPrinted>
  <dcterms:created xsi:type="dcterms:W3CDTF">2021-07-26T10:27:00Z</dcterms:created>
  <dcterms:modified xsi:type="dcterms:W3CDTF">2021-08-04T04:26:00Z</dcterms:modified>
</cp:coreProperties>
</file>